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丰裕固收24132期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丰裕固收24132期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FYG24132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Z7002224000175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2024年6月4日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78,695.7292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2024年6月5日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