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德财富-定开宝365天理财产品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 2026 年 1月13日复核了本报告中的收益表现和投资组合报告等财务数据，保证复核内容不存在虚假记载、误导性陈述或者重大遗漏。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w:t>
            </w:r>
            <w:r>
              <w:t xml:space="preserve">月 1 日至 </w:t>
            </w:r>
            <w:r>
              <w:rPr>
                <w:rFonts w:hint="eastAsia"/>
              </w:rPr>
              <w:t>12</w:t>
            </w:r>
            <w:r>
              <w:t>月 3</w:t>
            </w:r>
            <w:r>
              <w:rPr>
                <w:rFonts w:hint="eastAsia"/>
              </w:rPr>
              <w:t>1</w:t>
            </w:r>
            <w:r>
              <w:t>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b/>
                <w:bCs/>
                <w:kern w:val="0"/>
                <w:sz w:val="24"/>
                <w:szCs w:val="24"/>
              </w:rPr>
              <w:t>德财富-定开宝365天理财产品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DCFD23004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C1090323000004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203</w:t>
            </w:r>
            <w:r>
              <w:rPr>
                <w:rFonts w:hint="eastAsia" w:ascii="宋体" w:hAnsi="宋体" w:eastAsia="宋体" w:cs="宋体"/>
                <w:kern w:val="0"/>
                <w:sz w:val="24"/>
                <w:szCs w:val="24"/>
              </w:rPr>
              <w:t>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2.45</w:t>
            </w:r>
            <w:r>
              <w:rPr>
                <w:rFonts w:ascii="宋体" w:hAnsi="宋体" w:eastAsia="宋体" w:cs="宋体"/>
                <w:kern w:val="0"/>
                <w:sz w:val="24"/>
                <w:szCs w:val="24"/>
              </w:rPr>
              <w:t>%</w:t>
            </w:r>
          </w:p>
        </w:tc>
      </w:tr>
    </w:tbl>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2.1 </w:t>
      </w:r>
      <w:r>
        <w:rPr>
          <w:rFonts w:hint="eastAsia" w:ascii="宋体" w:hAnsi="宋体" w:eastAsia="宋体" w:cs="宋体"/>
          <w:b/>
          <w:bCs/>
          <w:color w:val="000000"/>
          <w:kern w:val="0"/>
          <w:sz w:val="27"/>
          <w:szCs w:val="27"/>
        </w:rPr>
        <w:t>产品净值及存续规模</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897"/>
        <w:gridCol w:w="1667"/>
        <w:gridCol w:w="1526"/>
        <w:gridCol w:w="1540"/>
        <w:gridCol w:w="173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产品代码</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估值日期</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单位净值</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累计净值</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DCFD23004</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1.08404511</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1.08404511</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bCs/>
                <w:kern w:val="0"/>
                <w:sz w:val="24"/>
                <w:szCs w:val="24"/>
              </w:rPr>
            </w:pPr>
            <w:r>
              <w:rPr>
                <w:rFonts w:ascii="宋体" w:hAnsi="宋体" w:eastAsia="宋体" w:cs="宋体"/>
                <w:bCs/>
                <w:kern w:val="0"/>
                <w:sz w:val="24"/>
                <w:szCs w:val="24"/>
              </w:rPr>
              <w:t>37752.6</w:t>
            </w:r>
            <w:r>
              <w:rPr>
                <w:rFonts w:hint="eastAsia" w:ascii="宋体" w:hAnsi="宋体" w:eastAsia="宋体" w:cs="宋体"/>
                <w:bCs/>
                <w:kern w:val="0"/>
                <w:sz w:val="24"/>
                <w:szCs w:val="24"/>
              </w:rPr>
              <w:t>4</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2.2 </w:t>
      </w:r>
      <w:r>
        <w:rPr>
          <w:rFonts w:hint="eastAsia" w:ascii="宋体" w:hAnsi="宋体" w:eastAsia="宋体" w:cs="宋体"/>
          <w:b/>
          <w:bCs/>
          <w:color w:val="000000"/>
          <w:kern w:val="0"/>
          <w:sz w:val="27"/>
          <w:szCs w:val="27"/>
        </w:rPr>
        <w:t>期末产品资产情况</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03"/>
        <w:gridCol w:w="4025"/>
        <w:gridCol w:w="1498"/>
        <w:gridCol w:w="144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资产类别</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0.31</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2</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28.93</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3</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15.78</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4</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58.64</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5</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6</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7</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8</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9</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10</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11</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12</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103.65%。</w:t>
      </w:r>
    </w:p>
    <w:p>
      <w:pPr>
        <w:widowControl/>
        <w:shd w:val="clear" w:color="auto" w:fill="FFFFFF"/>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br w:type="textWrapping" w:clear="all"/>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2.3 </w:t>
      </w:r>
      <w:r>
        <w:rPr>
          <w:rFonts w:hint="eastAsia" w:ascii="宋体" w:hAnsi="宋体" w:eastAsia="宋体" w:cs="宋体"/>
          <w:b/>
          <w:bCs/>
          <w:color w:val="000000"/>
          <w:kern w:val="0"/>
          <w:sz w:val="27"/>
          <w:szCs w:val="27"/>
        </w:rPr>
        <w:t>期末产品持有的前十项资产</w:t>
      </w:r>
    </w:p>
    <w:tbl>
      <w:tblPr>
        <w:tblStyle w:val="8"/>
        <w:tblW w:w="8379" w:type="dxa"/>
        <w:tblInd w:w="93" w:type="dxa"/>
        <w:tblLayout w:type="fixed"/>
        <w:tblCellMar>
          <w:top w:w="0" w:type="dxa"/>
          <w:left w:w="108" w:type="dxa"/>
          <w:bottom w:w="0" w:type="dxa"/>
          <w:right w:w="108" w:type="dxa"/>
        </w:tblCellMar>
      </w:tblPr>
      <w:tblGrid>
        <w:gridCol w:w="1433"/>
        <w:gridCol w:w="2693"/>
        <w:gridCol w:w="1843"/>
        <w:gridCol w:w="2410"/>
      </w:tblGrid>
      <w:tr>
        <w:tblPrEx>
          <w:tblCellMar>
            <w:top w:w="0" w:type="dxa"/>
            <w:left w:w="108" w:type="dxa"/>
            <w:bottom w:w="0" w:type="dxa"/>
            <w:right w:w="108" w:type="dxa"/>
          </w:tblCellMar>
        </w:tblPrEx>
        <w:trPr>
          <w:trHeight w:val="870" w:hRule="atLeast"/>
        </w:trPr>
        <w:tc>
          <w:tcPr>
            <w:tcW w:w="1433"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693" w:type="dxa"/>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资产名称</w:t>
            </w:r>
          </w:p>
        </w:tc>
        <w:tc>
          <w:tcPr>
            <w:tcW w:w="1843" w:type="dxa"/>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资产类别</w:t>
            </w:r>
          </w:p>
        </w:tc>
        <w:tc>
          <w:tcPr>
            <w:tcW w:w="2410" w:type="dxa"/>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占净资产的比例</w:t>
            </w:r>
          </w:p>
        </w:tc>
      </w:tr>
      <w:tr>
        <w:tblPrEx>
          <w:tblCellMar>
            <w:top w:w="0" w:type="dxa"/>
            <w:left w:w="108" w:type="dxa"/>
            <w:bottom w:w="0" w:type="dxa"/>
            <w:right w:w="108" w:type="dxa"/>
          </w:tblCellMar>
        </w:tblPrEx>
        <w:trPr>
          <w:trHeight w:val="313"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21宁津01</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8.40%</w:t>
            </w:r>
          </w:p>
        </w:tc>
      </w:tr>
      <w:tr>
        <w:tblPrEx>
          <w:tblCellMar>
            <w:top w:w="0" w:type="dxa"/>
            <w:left w:w="108" w:type="dxa"/>
            <w:bottom w:w="0" w:type="dxa"/>
            <w:right w:w="108" w:type="dxa"/>
          </w:tblCellMar>
        </w:tblPrEx>
        <w:trPr>
          <w:trHeight w:val="261"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山招YK02</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8.27%</w:t>
            </w:r>
          </w:p>
        </w:tc>
      </w:tr>
      <w:tr>
        <w:tblPrEx>
          <w:tblCellMar>
            <w:top w:w="0" w:type="dxa"/>
            <w:left w:w="108" w:type="dxa"/>
            <w:bottom w:w="0" w:type="dxa"/>
            <w:right w:w="108" w:type="dxa"/>
          </w:tblCellMar>
        </w:tblPrEx>
        <w:trPr>
          <w:trHeight w:val="261"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鲁公</w:t>
            </w:r>
            <w:r>
              <w:rPr>
                <w:rFonts w:ascii="Times New Roman" w:hAnsi="Times New Roman" w:cs="Times New Roman"/>
                <w:b/>
                <w:bCs/>
                <w:sz w:val="22"/>
              </w:rPr>
              <w:t>V1</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5.75%</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山东公用</w:t>
            </w:r>
            <w:r>
              <w:rPr>
                <w:rFonts w:ascii="Times New Roman" w:hAnsi="Times New Roman" w:cs="Times New Roman"/>
                <w:b/>
                <w:bCs/>
                <w:sz w:val="22"/>
              </w:rPr>
              <w:t>PPN002</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5.67%</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22淄博04</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5.54%</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24青城01</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5.51%</w:t>
            </w:r>
          </w:p>
        </w:tc>
      </w:tr>
      <w:tr>
        <w:tblPrEx>
          <w:tblCellMar>
            <w:top w:w="0" w:type="dxa"/>
            <w:left w:w="108" w:type="dxa"/>
            <w:bottom w:w="0" w:type="dxa"/>
            <w:right w:w="108" w:type="dxa"/>
          </w:tblCellMar>
        </w:tblPrEx>
        <w:trPr>
          <w:trHeight w:val="371"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23</w:t>
            </w:r>
            <w:r>
              <w:rPr>
                <w:rFonts w:hint="eastAsia" w:cs="Times New Roman"/>
                <w:b/>
                <w:bCs/>
                <w:sz w:val="22"/>
              </w:rPr>
              <w:t>临沂城投</w:t>
            </w:r>
            <w:r>
              <w:rPr>
                <w:rFonts w:ascii="Times New Roman" w:hAnsi="Times New Roman" w:cs="Times New Roman"/>
                <w:b/>
                <w:bCs/>
                <w:sz w:val="22"/>
              </w:rPr>
              <w:t>MTN002</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5.42%</w:t>
            </w:r>
          </w:p>
        </w:tc>
      </w:tr>
      <w:tr>
        <w:tblPrEx>
          <w:tblCellMar>
            <w:top w:w="0" w:type="dxa"/>
            <w:left w:w="108" w:type="dxa"/>
            <w:bottom w:w="0" w:type="dxa"/>
            <w:right w:w="108" w:type="dxa"/>
          </w:tblCellMar>
        </w:tblPrEx>
        <w:trPr>
          <w:trHeight w:val="263"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聊城财信</w:t>
            </w:r>
            <w:r>
              <w:rPr>
                <w:rFonts w:ascii="Times New Roman" w:hAnsi="Times New Roman" w:cs="Times New Roman"/>
                <w:b/>
                <w:bCs/>
                <w:sz w:val="22"/>
              </w:rPr>
              <w:t>PPN001</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债券</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5.35%</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25长沙银行CD286</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同业存单</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5.30%</w:t>
            </w:r>
          </w:p>
        </w:tc>
      </w:tr>
      <w:tr>
        <w:tblPrEx>
          <w:tblCellMar>
            <w:top w:w="0" w:type="dxa"/>
            <w:left w:w="108" w:type="dxa"/>
            <w:bottom w:w="0" w:type="dxa"/>
            <w:right w:w="108" w:type="dxa"/>
          </w:tblCellMar>
        </w:tblPrEx>
        <w:trPr>
          <w:trHeight w:val="287" w:hRule="atLeast"/>
        </w:trPr>
        <w:tc>
          <w:tcPr>
            <w:tcW w:w="1433" w:type="dxa"/>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2693"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25张家口银行CD129</w:t>
            </w:r>
          </w:p>
        </w:tc>
        <w:tc>
          <w:tcPr>
            <w:tcW w:w="1843" w:type="dxa"/>
            <w:tcBorders>
              <w:top w:val="nil"/>
              <w:left w:val="nil"/>
              <w:bottom w:val="single" w:color="000000" w:sz="8" w:space="0"/>
              <w:right w:val="single" w:color="000000" w:sz="8" w:space="0"/>
            </w:tcBorders>
            <w:shd w:val="clear" w:color="auto" w:fill="auto"/>
          </w:tcPr>
          <w:p>
            <w:pPr>
              <w:jc w:val="center"/>
              <w:rPr>
                <w:rFonts w:ascii="宋体" w:hAnsi="宋体" w:eastAsia="宋体" w:cs="宋体"/>
                <w:b/>
                <w:bCs/>
                <w:color w:val="000000"/>
                <w:sz w:val="22"/>
              </w:rPr>
            </w:pPr>
            <w:r>
              <w:rPr>
                <w:rFonts w:hint="eastAsia"/>
                <w:b/>
                <w:bCs/>
                <w:color w:val="000000"/>
                <w:sz w:val="22"/>
              </w:rPr>
              <w:t>同业存单</w:t>
            </w:r>
          </w:p>
        </w:tc>
        <w:tc>
          <w:tcPr>
            <w:tcW w:w="241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5.27%</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3.1 报告期内产品投资策略</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3.2 产品未来表现展望</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3.3 产品流动性风险分析</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3.4 </w:t>
      </w:r>
      <w:r>
        <w:rPr>
          <w:rFonts w:ascii="微软雅黑" w:hAnsi="微软雅黑" w:eastAsia="微软雅黑" w:cs="宋体"/>
          <w:b/>
          <w:bCs/>
          <w:color w:val="000000"/>
          <w:kern w:val="0"/>
          <w:sz w:val="27"/>
          <w:szCs w:val="27"/>
        </w:rPr>
        <w:t>理财投资组合其它风险分析</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120" w:firstLineChars="25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534"/>
        <w:gridCol w:w="1534"/>
        <w:gridCol w:w="2220"/>
        <w:gridCol w:w="1544"/>
        <w:gridCol w:w="153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账户类型</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账户编号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账户名称</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资金托管账户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376020100100241667</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德财富-定开宝365天理财产品</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F36"/>
    <w:rsid w:val="000044EB"/>
    <w:rsid w:val="00096F95"/>
    <w:rsid w:val="000B3162"/>
    <w:rsid w:val="000C5E61"/>
    <w:rsid w:val="000D1D03"/>
    <w:rsid w:val="000E2EB9"/>
    <w:rsid w:val="000E6C55"/>
    <w:rsid w:val="001015B4"/>
    <w:rsid w:val="00121544"/>
    <w:rsid w:val="00136139"/>
    <w:rsid w:val="001419A2"/>
    <w:rsid w:val="00154716"/>
    <w:rsid w:val="00182BF2"/>
    <w:rsid w:val="001A2723"/>
    <w:rsid w:val="001A5EF7"/>
    <w:rsid w:val="001E7532"/>
    <w:rsid w:val="00225DDB"/>
    <w:rsid w:val="00263F4C"/>
    <w:rsid w:val="00275195"/>
    <w:rsid w:val="00286B7F"/>
    <w:rsid w:val="002A1D2E"/>
    <w:rsid w:val="002D56B1"/>
    <w:rsid w:val="00330457"/>
    <w:rsid w:val="00341E4C"/>
    <w:rsid w:val="0037264D"/>
    <w:rsid w:val="003752E2"/>
    <w:rsid w:val="003824AA"/>
    <w:rsid w:val="003864DC"/>
    <w:rsid w:val="00392852"/>
    <w:rsid w:val="003975AD"/>
    <w:rsid w:val="003B287A"/>
    <w:rsid w:val="003D7E04"/>
    <w:rsid w:val="003E1D43"/>
    <w:rsid w:val="003E210E"/>
    <w:rsid w:val="003E784A"/>
    <w:rsid w:val="003F373D"/>
    <w:rsid w:val="00406075"/>
    <w:rsid w:val="00406FA3"/>
    <w:rsid w:val="004134F5"/>
    <w:rsid w:val="00424A0D"/>
    <w:rsid w:val="00431953"/>
    <w:rsid w:val="00473CA3"/>
    <w:rsid w:val="004929F9"/>
    <w:rsid w:val="004E11CE"/>
    <w:rsid w:val="004F5504"/>
    <w:rsid w:val="00510DCA"/>
    <w:rsid w:val="00554478"/>
    <w:rsid w:val="0055614C"/>
    <w:rsid w:val="0057035F"/>
    <w:rsid w:val="00586829"/>
    <w:rsid w:val="00595CE6"/>
    <w:rsid w:val="005B65B6"/>
    <w:rsid w:val="005C052B"/>
    <w:rsid w:val="005C11D5"/>
    <w:rsid w:val="005C5843"/>
    <w:rsid w:val="005D0025"/>
    <w:rsid w:val="005E36B4"/>
    <w:rsid w:val="005E7304"/>
    <w:rsid w:val="005F27A3"/>
    <w:rsid w:val="005F6D4A"/>
    <w:rsid w:val="005F725E"/>
    <w:rsid w:val="00600DC0"/>
    <w:rsid w:val="006037F7"/>
    <w:rsid w:val="00640EE4"/>
    <w:rsid w:val="0066429F"/>
    <w:rsid w:val="0067651F"/>
    <w:rsid w:val="006818D9"/>
    <w:rsid w:val="006A1298"/>
    <w:rsid w:val="006A1B4A"/>
    <w:rsid w:val="006A240D"/>
    <w:rsid w:val="006A32F7"/>
    <w:rsid w:val="006C184A"/>
    <w:rsid w:val="006C52CF"/>
    <w:rsid w:val="006E020B"/>
    <w:rsid w:val="006E6576"/>
    <w:rsid w:val="006F3CD2"/>
    <w:rsid w:val="00715EC8"/>
    <w:rsid w:val="00722E4E"/>
    <w:rsid w:val="0073347C"/>
    <w:rsid w:val="00783E26"/>
    <w:rsid w:val="00793962"/>
    <w:rsid w:val="00795778"/>
    <w:rsid w:val="007C268E"/>
    <w:rsid w:val="007D4FE8"/>
    <w:rsid w:val="007F2A85"/>
    <w:rsid w:val="00805672"/>
    <w:rsid w:val="0084098A"/>
    <w:rsid w:val="008B082F"/>
    <w:rsid w:val="008B6D3A"/>
    <w:rsid w:val="008C24F6"/>
    <w:rsid w:val="008E064E"/>
    <w:rsid w:val="008F0C60"/>
    <w:rsid w:val="00922D6F"/>
    <w:rsid w:val="00935700"/>
    <w:rsid w:val="009374A2"/>
    <w:rsid w:val="0094293F"/>
    <w:rsid w:val="009471BA"/>
    <w:rsid w:val="00955BC3"/>
    <w:rsid w:val="009E33B0"/>
    <w:rsid w:val="00A053F4"/>
    <w:rsid w:val="00A36988"/>
    <w:rsid w:val="00A37F89"/>
    <w:rsid w:val="00A51E79"/>
    <w:rsid w:val="00A923F4"/>
    <w:rsid w:val="00AA5D8C"/>
    <w:rsid w:val="00AA7A7D"/>
    <w:rsid w:val="00AB0A70"/>
    <w:rsid w:val="00AF2D2B"/>
    <w:rsid w:val="00AF746B"/>
    <w:rsid w:val="00B00EB8"/>
    <w:rsid w:val="00B279B6"/>
    <w:rsid w:val="00B64CA2"/>
    <w:rsid w:val="00B656A6"/>
    <w:rsid w:val="00B774ED"/>
    <w:rsid w:val="00B96BA9"/>
    <w:rsid w:val="00BA4B50"/>
    <w:rsid w:val="00BA5F03"/>
    <w:rsid w:val="00BA737C"/>
    <w:rsid w:val="00BB2D11"/>
    <w:rsid w:val="00C12F36"/>
    <w:rsid w:val="00C13BE9"/>
    <w:rsid w:val="00C17AE1"/>
    <w:rsid w:val="00C2702B"/>
    <w:rsid w:val="00C62613"/>
    <w:rsid w:val="00C870B8"/>
    <w:rsid w:val="00C969B7"/>
    <w:rsid w:val="00CB6816"/>
    <w:rsid w:val="00CF3DA2"/>
    <w:rsid w:val="00D02B39"/>
    <w:rsid w:val="00D06422"/>
    <w:rsid w:val="00D06970"/>
    <w:rsid w:val="00D10F00"/>
    <w:rsid w:val="00D30B66"/>
    <w:rsid w:val="00D345AA"/>
    <w:rsid w:val="00D363F5"/>
    <w:rsid w:val="00D36D53"/>
    <w:rsid w:val="00D50E6F"/>
    <w:rsid w:val="00D83C9D"/>
    <w:rsid w:val="00D92A4B"/>
    <w:rsid w:val="00DA7F0A"/>
    <w:rsid w:val="00DB33A9"/>
    <w:rsid w:val="00DC1A24"/>
    <w:rsid w:val="00DD6607"/>
    <w:rsid w:val="00DE6E93"/>
    <w:rsid w:val="00E141FA"/>
    <w:rsid w:val="00E20138"/>
    <w:rsid w:val="00E2796B"/>
    <w:rsid w:val="00E71440"/>
    <w:rsid w:val="00E849AD"/>
    <w:rsid w:val="00E87F1B"/>
    <w:rsid w:val="00EB58C8"/>
    <w:rsid w:val="00F13775"/>
    <w:rsid w:val="00F26812"/>
    <w:rsid w:val="00F313E0"/>
    <w:rsid w:val="00F76896"/>
    <w:rsid w:val="00F93214"/>
    <w:rsid w:val="00F96D0D"/>
    <w:rsid w:val="00FB68C7"/>
    <w:rsid w:val="011759A8"/>
    <w:rsid w:val="529F7915"/>
    <w:rsid w:val="62B84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377</Words>
  <Characters>2155</Characters>
  <Lines>17</Lines>
  <Paragraphs>5</Paragraphs>
  <TotalTime>191</TotalTime>
  <ScaleCrop>false</ScaleCrop>
  <LinksUpToDate>false</LinksUpToDate>
  <CharactersWithSpaces>2527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2024-04-03T07:09:00Z</dcterms:created>
  <dc:creator>Administrator</dc:creator>
  <cp:lastModifiedBy>Administrator</cp:lastModifiedBy>
  <dcterms:modified xsi:type="dcterms:W3CDTF">2026-01-12T02:43:50Z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1EE42117BA7B466DAC5DAD4160F62EB5</vt:lpwstr>
  </property>
</Properties>
</file>