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91" w:lineRule="atLeast"/>
        <w:jc w:val="center"/>
        <w:outlineLvl w:val="1"/>
        <w:rPr>
          <w:rFonts w:ascii="微软雅黑" w:hAnsi="微软雅黑" w:eastAsia="微软雅黑" w:cs="宋体"/>
          <w:b/>
          <w:bCs/>
          <w:color w:val="CE271F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CE271F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/>
          <w:bCs/>
          <w:color w:val="CE271F"/>
          <w:kern w:val="0"/>
          <w:sz w:val="28"/>
          <w:szCs w:val="28"/>
          <w:lang w:eastAsia="zh-CN"/>
        </w:rPr>
        <w:t>德州银行</w:t>
      </w:r>
      <w:r>
        <w:rPr>
          <w:rFonts w:hint="eastAsia" w:ascii="微软雅黑" w:hAnsi="微软雅黑" w:eastAsia="微软雅黑" w:cs="宋体"/>
          <w:b/>
          <w:bCs/>
          <w:color w:val="CE271F"/>
          <w:kern w:val="0"/>
          <w:sz w:val="28"/>
          <w:szCs w:val="28"/>
        </w:rPr>
        <w:t>人民币理财产品业绩比较基准变更公告</w:t>
      </w:r>
    </w:p>
    <w:p>
      <w:pPr>
        <w:widowControl/>
        <w:shd w:val="clear" w:color="auto" w:fill="FFFFFF"/>
        <w:spacing w:line="447" w:lineRule="atLeast"/>
        <w:jc w:val="left"/>
        <w:rPr>
          <w:rFonts w:ascii="微软雅黑" w:hAnsi="微软雅黑" w:eastAsia="微软雅黑" w:cs="宋体"/>
          <w:color w:val="888888"/>
          <w:kern w:val="0"/>
          <w:sz w:val="17"/>
          <w:szCs w:val="17"/>
        </w:rPr>
      </w:pPr>
    </w:p>
    <w:p>
      <w:pPr>
        <w:widowControl/>
        <w:shd w:val="clear" w:color="auto" w:fill="FFFFFF"/>
        <w:spacing w:line="447" w:lineRule="atLeast"/>
        <w:jc w:val="lef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　　尊敬的客户：</w:t>
      </w:r>
    </w:p>
    <w:p>
      <w:pPr>
        <w:widowControl/>
        <w:shd w:val="clear" w:color="auto" w:fill="FFFFFF"/>
        <w:spacing w:line="447" w:lineRule="atLeast"/>
        <w:ind w:right="40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　　   自202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月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11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日起，德州银行2022年德财富-定开宝系列98天定开开放式净值型人民币理财产品业绩比较基准调整为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2.00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%;德州银行2022年德财富-定开宝系列182天定开开放式净值型人民币理财产品业绩比较基准调整为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2.00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%;德财富-定开宝系列99天定开开放式净值型人民币理财产品业绩比较基准调整为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2.15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%。德财富-定开宝系列183天定开开放式净值型人民币理财产品业绩比较基准调整为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2.20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%。德财富-定开宝系列365天定开开放式净值型人民币理财产品业绩比较基准调整为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2.25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%。</w:t>
      </w:r>
    </w:p>
    <w:p>
      <w:pPr>
        <w:widowControl/>
        <w:shd w:val="clear" w:color="auto" w:fill="FFFFFF"/>
        <w:spacing w:line="447" w:lineRule="atLeast"/>
        <w:ind w:right="40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现金宝系列货币型2020年第1期人民币理财产品业绩比较基准调整为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1.50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%</w:t>
      </w:r>
    </w:p>
    <w:p>
      <w:pPr>
        <w:widowControl/>
        <w:shd w:val="clear" w:color="auto" w:fill="FFFFFF"/>
        <w:spacing w:line="447" w:lineRule="atLeast"/>
        <w:ind w:right="400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</w:p>
    <w:p>
      <w:pPr>
        <w:widowControl/>
        <w:shd w:val="clear" w:color="auto" w:fill="FFFFFF"/>
        <w:spacing w:line="447" w:lineRule="atLeast"/>
        <w:ind w:right="400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.</w:t>
      </w:r>
    </w:p>
    <w:p>
      <w:pPr>
        <w:widowControl/>
        <w:shd w:val="clear" w:color="auto" w:fill="FFFFFF"/>
        <w:spacing w:line="447" w:lineRule="atLeast"/>
        <w:jc w:val="lef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特此公告。</w:t>
      </w:r>
    </w:p>
    <w:p>
      <w:pPr>
        <w:widowControl/>
        <w:shd w:val="clear" w:color="auto" w:fill="FFFFFF"/>
        <w:spacing w:line="447" w:lineRule="atLeast"/>
        <w:jc w:val="righ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</w:p>
    <w:p>
      <w:pPr>
        <w:widowControl/>
        <w:shd w:val="clear" w:color="auto" w:fill="FFFFFF"/>
        <w:spacing w:line="447" w:lineRule="atLeast"/>
        <w:ind w:right="400" w:firstLine="5700" w:firstLineChars="2850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　德州银行股份有限公司</w:t>
      </w:r>
    </w:p>
    <w:p>
      <w:pPr>
        <w:widowControl/>
        <w:shd w:val="clear" w:color="auto" w:fill="FFFFFF"/>
        <w:spacing w:line="447" w:lineRule="atLeast"/>
        <w:ind w:right="400"/>
        <w:jc w:val="center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 xml:space="preserve">                                                         　202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月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93C"/>
    <w:rsid w:val="0002388A"/>
    <w:rsid w:val="00056EE7"/>
    <w:rsid w:val="0006059C"/>
    <w:rsid w:val="00120029"/>
    <w:rsid w:val="001F35EE"/>
    <w:rsid w:val="002D7E0E"/>
    <w:rsid w:val="00352138"/>
    <w:rsid w:val="003C40DB"/>
    <w:rsid w:val="003F141D"/>
    <w:rsid w:val="00571984"/>
    <w:rsid w:val="005736AE"/>
    <w:rsid w:val="0057593C"/>
    <w:rsid w:val="005815E1"/>
    <w:rsid w:val="005D11EB"/>
    <w:rsid w:val="00646567"/>
    <w:rsid w:val="006F1EB2"/>
    <w:rsid w:val="00727332"/>
    <w:rsid w:val="00734D55"/>
    <w:rsid w:val="00750019"/>
    <w:rsid w:val="00781970"/>
    <w:rsid w:val="007A0816"/>
    <w:rsid w:val="007C409A"/>
    <w:rsid w:val="007E0316"/>
    <w:rsid w:val="009668D7"/>
    <w:rsid w:val="009A5F0C"/>
    <w:rsid w:val="009C417A"/>
    <w:rsid w:val="00A85B14"/>
    <w:rsid w:val="00AE5060"/>
    <w:rsid w:val="00BF4D52"/>
    <w:rsid w:val="00C564E7"/>
    <w:rsid w:val="00C91A06"/>
    <w:rsid w:val="00CC54A9"/>
    <w:rsid w:val="00D20D91"/>
    <w:rsid w:val="00D22C8F"/>
    <w:rsid w:val="00E26CFF"/>
    <w:rsid w:val="00E90C9C"/>
    <w:rsid w:val="0E573A15"/>
    <w:rsid w:val="1FEA0B37"/>
    <w:rsid w:val="1FF63BD6"/>
    <w:rsid w:val="35195ADF"/>
    <w:rsid w:val="3B4A1D3F"/>
    <w:rsid w:val="40AA1492"/>
    <w:rsid w:val="4FB85258"/>
    <w:rsid w:val="52826FE4"/>
    <w:rsid w:val="53802A05"/>
    <w:rsid w:val="538663E4"/>
    <w:rsid w:val="5A400E6D"/>
    <w:rsid w:val="62E22154"/>
    <w:rsid w:val="720967EC"/>
    <w:rsid w:val="744D69B1"/>
    <w:rsid w:val="78190AAD"/>
    <w:rsid w:val="7E9A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print"/>
    <w:basedOn w:val="8"/>
    <w:qFormat/>
    <w:uiPriority w:val="0"/>
  </w:style>
  <w:style w:type="character" w:customStyle="1" w:styleId="13">
    <w:name w:val="size"/>
    <w:basedOn w:val="8"/>
    <w:qFormat/>
    <w:uiPriority w:val="0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</Words>
  <Characters>358</Characters>
  <Lines>2</Lines>
  <Paragraphs>1</Paragraphs>
  <TotalTime>26</TotalTime>
  <ScaleCrop>false</ScaleCrop>
  <LinksUpToDate>false</LinksUpToDate>
  <CharactersWithSpaces>419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2022-08-26T08:49:00Z</dcterms:created>
  <dc:creator>李砚</dc:creator>
  <cp:lastModifiedBy>Administrator</cp:lastModifiedBy>
  <dcterms:modified xsi:type="dcterms:W3CDTF">2026-03-06T01:14:33Z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97B87672433749CFBA17A212139F8824</vt:lpwstr>
  </property>
</Properties>
</file>