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E9" w:rsidRDefault="00FD76E9">
      <w:pPr>
        <w:jc w:val="center"/>
        <w:rPr>
          <w:rFonts w:ascii="宋体" w:hAnsi="宋体"/>
          <w:b/>
          <w:bCs/>
          <w:sz w:val="48"/>
          <w:szCs w:val="30"/>
        </w:rPr>
      </w:pPr>
    </w:p>
    <w:p w:rsidR="00FD76E9" w:rsidRDefault="00FD76E9">
      <w:pPr>
        <w:jc w:val="center"/>
        <w:rPr>
          <w:rFonts w:ascii="宋体" w:hAnsi="宋体"/>
          <w:b/>
          <w:bCs/>
          <w:sz w:val="48"/>
          <w:szCs w:val="30"/>
        </w:rPr>
      </w:pPr>
    </w:p>
    <w:p w:rsidR="00FD76E9" w:rsidRDefault="00FD76E9">
      <w:pPr>
        <w:jc w:val="center"/>
        <w:rPr>
          <w:rFonts w:ascii="宋体" w:hAnsi="宋体"/>
          <w:b/>
          <w:bCs/>
          <w:sz w:val="48"/>
          <w:szCs w:val="30"/>
        </w:rPr>
      </w:pPr>
    </w:p>
    <w:p w:rsidR="00FD76E9" w:rsidRDefault="00FD76E9">
      <w:pPr>
        <w:jc w:val="center"/>
        <w:rPr>
          <w:rFonts w:ascii="宋体" w:hAnsi="宋体"/>
          <w:b/>
          <w:bCs/>
          <w:sz w:val="48"/>
          <w:szCs w:val="30"/>
        </w:rPr>
      </w:pPr>
    </w:p>
    <w:p w:rsidR="00FD76E9" w:rsidRDefault="00A82D30">
      <w:pPr>
        <w:jc w:val="center"/>
        <w:rPr>
          <w:rFonts w:ascii="宋体" w:hAnsi="宋体"/>
          <w:b/>
          <w:bCs/>
          <w:sz w:val="48"/>
          <w:szCs w:val="30"/>
        </w:rPr>
      </w:pPr>
      <w:r>
        <w:rPr>
          <w:rFonts w:ascii="宋体" w:hAnsi="宋体" w:hint="eastAsia"/>
          <w:b/>
          <w:bCs/>
          <w:sz w:val="48"/>
          <w:szCs w:val="30"/>
        </w:rPr>
        <w:t>德州银行“德财富- 现金宝系列”货币型2020年第1期人民币理财产品</w:t>
      </w:r>
    </w:p>
    <w:p w:rsidR="00FD76E9" w:rsidRDefault="00A82D30">
      <w:pPr>
        <w:jc w:val="center"/>
        <w:rPr>
          <w:rFonts w:ascii="宋体" w:hAnsi="宋体"/>
          <w:b/>
          <w:bCs/>
          <w:sz w:val="48"/>
          <w:szCs w:val="30"/>
        </w:rPr>
      </w:pPr>
      <w:r>
        <w:rPr>
          <w:rFonts w:ascii="宋体" w:hAnsi="宋体"/>
          <w:b/>
          <w:bCs/>
          <w:sz w:val="48"/>
          <w:szCs w:val="30"/>
        </w:rPr>
        <w:t>202</w:t>
      </w:r>
      <w:r>
        <w:rPr>
          <w:rFonts w:ascii="宋体" w:hAnsi="宋体" w:hint="eastAsia"/>
          <w:b/>
          <w:bCs/>
          <w:sz w:val="48"/>
          <w:szCs w:val="30"/>
        </w:rPr>
        <w:t>6</w:t>
      </w:r>
      <w:r>
        <w:rPr>
          <w:rFonts w:ascii="宋体" w:hAnsi="宋体"/>
          <w:b/>
          <w:bCs/>
          <w:sz w:val="48"/>
          <w:szCs w:val="30"/>
        </w:rPr>
        <w:t>年</w:t>
      </w:r>
      <w:r>
        <w:rPr>
          <w:rFonts w:ascii="宋体" w:hAnsi="宋体" w:hint="eastAsia"/>
          <w:b/>
          <w:bCs/>
          <w:sz w:val="48"/>
          <w:szCs w:val="30"/>
        </w:rPr>
        <w:t>二季度报告</w:t>
      </w:r>
    </w:p>
    <w:p w:rsidR="00FD76E9" w:rsidRDefault="00FD76E9">
      <w:pPr>
        <w:jc w:val="center"/>
        <w:rPr>
          <w:rFonts w:ascii="宋体" w:hAnsi="宋体"/>
          <w:b/>
          <w:bCs/>
          <w:sz w:val="28"/>
          <w:szCs w:val="30"/>
        </w:rPr>
      </w:pPr>
    </w:p>
    <w:p w:rsidR="00FD76E9" w:rsidRDefault="00FD76E9">
      <w:pPr>
        <w:jc w:val="center"/>
        <w:rPr>
          <w:rFonts w:ascii="宋体" w:hAnsi="宋体"/>
          <w:sz w:val="28"/>
          <w:szCs w:val="30"/>
        </w:rPr>
      </w:pPr>
    </w:p>
    <w:p w:rsidR="00FD76E9" w:rsidRDefault="00FD76E9">
      <w:pPr>
        <w:jc w:val="center"/>
        <w:rPr>
          <w:rFonts w:ascii="宋体" w:hAnsi="宋体"/>
          <w:sz w:val="28"/>
          <w:szCs w:val="30"/>
        </w:rPr>
      </w:pPr>
    </w:p>
    <w:p w:rsidR="00FD76E9" w:rsidRDefault="00FD76E9">
      <w:pPr>
        <w:jc w:val="center"/>
        <w:rPr>
          <w:rFonts w:ascii="宋体" w:hAnsi="宋体"/>
          <w:sz w:val="28"/>
          <w:szCs w:val="30"/>
        </w:rPr>
      </w:pPr>
    </w:p>
    <w:p w:rsidR="00FD76E9" w:rsidRDefault="00FD76E9">
      <w:pPr>
        <w:jc w:val="center"/>
        <w:rPr>
          <w:rFonts w:ascii="宋体" w:hAnsi="宋体"/>
          <w:sz w:val="28"/>
          <w:szCs w:val="30"/>
        </w:rPr>
      </w:pPr>
    </w:p>
    <w:p w:rsidR="00FD76E9" w:rsidRDefault="00FD76E9">
      <w:pPr>
        <w:jc w:val="center"/>
        <w:rPr>
          <w:rFonts w:ascii="宋体" w:hAnsi="宋体"/>
          <w:sz w:val="28"/>
          <w:szCs w:val="30"/>
        </w:rPr>
      </w:pPr>
    </w:p>
    <w:p w:rsidR="00FD76E9" w:rsidRDefault="00FD76E9">
      <w:pPr>
        <w:jc w:val="center"/>
        <w:rPr>
          <w:rFonts w:ascii="宋体" w:hAnsi="宋体"/>
          <w:sz w:val="28"/>
          <w:szCs w:val="30"/>
        </w:rPr>
      </w:pPr>
    </w:p>
    <w:p w:rsidR="00FD76E9" w:rsidRDefault="00FD76E9">
      <w:pPr>
        <w:jc w:val="center"/>
        <w:rPr>
          <w:rFonts w:ascii="宋体" w:hAnsi="宋体"/>
          <w:sz w:val="28"/>
          <w:szCs w:val="30"/>
        </w:rPr>
      </w:pPr>
    </w:p>
    <w:p w:rsidR="00FD76E9" w:rsidRDefault="00FD76E9">
      <w:pPr>
        <w:rPr>
          <w:rFonts w:ascii="宋体" w:hAnsi="宋体"/>
          <w:sz w:val="28"/>
          <w:szCs w:val="30"/>
        </w:rPr>
      </w:pPr>
    </w:p>
    <w:p w:rsidR="00FD76E9" w:rsidRDefault="00FD76E9">
      <w:pPr>
        <w:rPr>
          <w:rFonts w:ascii="宋体" w:hAnsi="宋体"/>
          <w:sz w:val="28"/>
          <w:szCs w:val="30"/>
        </w:rPr>
      </w:pPr>
    </w:p>
    <w:p w:rsidR="00FD76E9" w:rsidRDefault="00FD76E9">
      <w:pPr>
        <w:jc w:val="center"/>
        <w:rPr>
          <w:rFonts w:ascii="宋体" w:hAnsi="宋体"/>
          <w:sz w:val="28"/>
          <w:szCs w:val="30"/>
        </w:rPr>
      </w:pPr>
    </w:p>
    <w:p w:rsidR="00FD76E9" w:rsidRDefault="00A82D30">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FD76E9" w:rsidRDefault="00A82D30">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FD76E9" w:rsidRDefault="00FD76E9">
      <w:pPr>
        <w:widowControl/>
        <w:shd w:val="clear" w:color="auto" w:fill="FFFFFF"/>
        <w:jc w:val="left"/>
        <w:rPr>
          <w:rFonts w:ascii="微软雅黑" w:eastAsia="微软雅黑" w:hAnsi="微软雅黑" w:cs="宋体"/>
          <w:color w:val="000000"/>
          <w:kern w:val="0"/>
          <w:sz w:val="27"/>
          <w:szCs w:val="27"/>
        </w:rPr>
      </w:pPr>
    </w:p>
    <w:p w:rsidR="00FD76E9" w:rsidRDefault="00FD76E9">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D76E9">
        <w:tc>
          <w:tcPr>
            <w:tcW w:w="8295" w:type="dxa"/>
            <w:tcBorders>
              <w:top w:val="outset" w:sz="6" w:space="0" w:color="000000"/>
              <w:left w:val="outset" w:sz="6" w:space="0" w:color="000000"/>
              <w:bottom w:val="outset" w:sz="6" w:space="0" w:color="000000"/>
              <w:right w:val="outset" w:sz="6" w:space="0" w:color="000000"/>
            </w:tcBorders>
          </w:tcPr>
          <w:p w:rsidR="00FD76E9" w:rsidRDefault="00A82D30">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FD76E9" w:rsidRDefault="00A82D30">
            <w:pPr>
              <w:widowControl/>
              <w:spacing w:after="75" w:line="360" w:lineRule="atLeast"/>
              <w:ind w:firstLine="420"/>
            </w:pPr>
            <w:r>
              <w:t>产品托管人根据本产品合同规定，于</w:t>
            </w:r>
            <w:r>
              <w:rPr>
                <w:rFonts w:hint="eastAsia"/>
              </w:rPr>
              <w:t>2026</w:t>
            </w:r>
            <w:r>
              <w:t>年</w:t>
            </w:r>
            <w:r>
              <w:rPr>
                <w:rFonts w:hint="eastAsia"/>
              </w:rPr>
              <w:t>07</w:t>
            </w:r>
            <w:r>
              <w:t>月</w:t>
            </w:r>
            <w:r>
              <w:rPr>
                <w:rFonts w:hint="eastAsia"/>
              </w:rPr>
              <w:t>03</w:t>
            </w:r>
            <w:r>
              <w:t>日复核了本报告中的收益表现和投资组合报告等</w:t>
            </w:r>
            <w:r>
              <w:rPr>
                <w:rFonts w:hint="eastAsia"/>
              </w:rPr>
              <w:t>财务数据</w:t>
            </w:r>
            <w:r>
              <w:t>，保证复核内容不存在虚假记载、误导性陈述或者重大遗漏。</w:t>
            </w:r>
          </w:p>
          <w:p w:rsidR="00FD76E9" w:rsidRDefault="00A82D30">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产品的过往业绩并不代表其未来表现。投资有风险，投资者在作出投资决策前应仔细阅读本产品的募集说明书。</w:t>
            </w:r>
            <w:r>
              <w:t xml:space="preserve"> </w:t>
            </w:r>
            <w:r>
              <w:t>本报告中财务资料未经审计。</w:t>
            </w:r>
          </w:p>
          <w:p w:rsidR="00FD76E9" w:rsidRDefault="00A82D30">
            <w:pPr>
              <w:widowControl/>
              <w:spacing w:after="75" w:line="360" w:lineRule="atLeast"/>
              <w:ind w:firstLine="420"/>
              <w:rPr>
                <w:rFonts w:ascii="宋体" w:eastAsia="宋体" w:hAnsi="宋体" w:cs="宋体"/>
                <w:kern w:val="0"/>
                <w:sz w:val="24"/>
                <w:szCs w:val="24"/>
              </w:rPr>
            </w:pPr>
            <w:r>
              <w:t xml:space="preserve"> </w:t>
            </w:r>
            <w:r>
              <w:t>本报告期自</w:t>
            </w:r>
            <w:r>
              <w:t xml:space="preserve"> 202</w:t>
            </w:r>
            <w:r>
              <w:rPr>
                <w:rFonts w:hint="eastAsia"/>
              </w:rPr>
              <w:t>6</w:t>
            </w:r>
            <w:r>
              <w:t>年</w:t>
            </w:r>
            <w:r>
              <w:rPr>
                <w:rFonts w:hint="eastAsia"/>
              </w:rPr>
              <w:t>04</w:t>
            </w:r>
            <w:r>
              <w:t>月</w:t>
            </w:r>
            <w:r>
              <w:t xml:space="preserve"> 01 </w:t>
            </w:r>
            <w:r>
              <w:t>日至</w:t>
            </w:r>
            <w:r>
              <w:t xml:space="preserve"> </w:t>
            </w:r>
            <w:r>
              <w:rPr>
                <w:rFonts w:hint="eastAsia"/>
              </w:rPr>
              <w:t>06</w:t>
            </w:r>
            <w:r>
              <w:t>月</w:t>
            </w:r>
            <w:r>
              <w:t xml:space="preserve"> 3</w:t>
            </w:r>
            <w:r>
              <w:rPr>
                <w:rFonts w:hint="eastAsia"/>
              </w:rPr>
              <w:t>0</w:t>
            </w:r>
            <w:r>
              <w:t>日止。</w:t>
            </w:r>
          </w:p>
        </w:tc>
      </w:tr>
    </w:tbl>
    <w:p w:rsidR="00FD76E9" w:rsidRDefault="00FD76E9">
      <w:pPr>
        <w:widowControl/>
        <w:shd w:val="clear" w:color="auto" w:fill="FFFFFF"/>
        <w:jc w:val="left"/>
        <w:rPr>
          <w:rFonts w:ascii="微软雅黑" w:eastAsia="微软雅黑" w:hAnsi="微软雅黑" w:cs="宋体"/>
          <w:color w:val="000000"/>
          <w:kern w:val="0"/>
          <w:sz w:val="27"/>
          <w:szCs w:val="27"/>
        </w:rPr>
      </w:pPr>
    </w:p>
    <w:p w:rsidR="00FD76E9" w:rsidRDefault="00FD76E9">
      <w:pPr>
        <w:widowControl/>
        <w:shd w:val="clear" w:color="auto" w:fill="FFFFFF"/>
        <w:jc w:val="left"/>
        <w:rPr>
          <w:rFonts w:ascii="微软雅黑" w:eastAsia="微软雅黑" w:hAnsi="微软雅黑" w:cs="宋体"/>
          <w:color w:val="000000"/>
          <w:kern w:val="0"/>
          <w:sz w:val="27"/>
          <w:szCs w:val="27"/>
        </w:rPr>
      </w:pPr>
    </w:p>
    <w:p w:rsidR="00FD76E9" w:rsidRDefault="00FD76E9">
      <w:pPr>
        <w:widowControl/>
        <w:shd w:val="clear" w:color="auto" w:fill="FFFFFF"/>
        <w:jc w:val="left"/>
        <w:rPr>
          <w:rFonts w:ascii="微软雅黑" w:eastAsia="微软雅黑" w:hAnsi="微软雅黑" w:cs="宋体"/>
          <w:color w:val="000000"/>
          <w:kern w:val="0"/>
          <w:sz w:val="27"/>
          <w:szCs w:val="27"/>
        </w:rPr>
      </w:pPr>
    </w:p>
    <w:p w:rsidR="00FD76E9" w:rsidRDefault="00FD76E9">
      <w:pPr>
        <w:widowControl/>
        <w:shd w:val="clear" w:color="auto" w:fill="FFFFFF"/>
        <w:jc w:val="left"/>
        <w:rPr>
          <w:rFonts w:ascii="微软雅黑" w:eastAsia="微软雅黑" w:hAnsi="微软雅黑" w:cs="宋体"/>
          <w:color w:val="000000"/>
          <w:kern w:val="0"/>
          <w:sz w:val="27"/>
          <w:szCs w:val="27"/>
        </w:rPr>
      </w:pPr>
    </w:p>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bCs/>
                <w:kern w:val="0"/>
                <w:sz w:val="24"/>
                <w:szCs w:val="24"/>
              </w:rPr>
            </w:pPr>
            <w:r>
              <w:rPr>
                <w:rFonts w:ascii="宋体" w:eastAsia="宋体" w:hAnsi="宋体" w:cs="宋体" w:hint="eastAsia"/>
                <w:bCs/>
                <w:kern w:val="0"/>
                <w:sz w:val="24"/>
                <w:szCs w:val="24"/>
              </w:rPr>
              <w:t>德州银行“德财富- 现金宝系列”货币型2020年第1期人民币理财产品</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DCFX20001</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C1090320000029</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2020-02-14</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2020-02-17</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0</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18</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03</w:t>
            </w:r>
            <w:r>
              <w:rPr>
                <w:rFonts w:ascii="宋体" w:eastAsia="宋体" w:hAnsi="宋体" w:cs="宋体"/>
                <w:kern w:val="0"/>
                <w:sz w:val="24"/>
                <w:szCs w:val="24"/>
              </w:rPr>
              <w:t>-</w:t>
            </w:r>
            <w:r>
              <w:rPr>
                <w:rFonts w:ascii="宋体" w:eastAsia="宋体" w:hAnsi="宋体" w:cs="宋体" w:hint="eastAsia"/>
                <w:kern w:val="0"/>
                <w:sz w:val="24"/>
                <w:szCs w:val="24"/>
              </w:rPr>
              <w:t>01</w:t>
            </w:r>
          </w:p>
        </w:tc>
      </w:tr>
      <w:tr w:rsidR="00FD76E9">
        <w:tc>
          <w:tcPr>
            <w:tcW w:w="2546"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1.45</w:t>
            </w:r>
            <w:r>
              <w:rPr>
                <w:rFonts w:ascii="宋体" w:eastAsia="宋体" w:hAnsi="宋体" w:cs="宋体"/>
                <w:kern w:val="0"/>
                <w:sz w:val="24"/>
                <w:szCs w:val="24"/>
              </w:rPr>
              <w:t>%</w:t>
            </w:r>
          </w:p>
        </w:tc>
      </w:tr>
    </w:tbl>
    <w:p w:rsidR="00FD76E9" w:rsidRDefault="00A82D30">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10"/>
        <w:gridCol w:w="1674"/>
        <w:gridCol w:w="1507"/>
        <w:gridCol w:w="1528"/>
        <w:gridCol w:w="1747"/>
      </w:tblGrid>
      <w:tr w:rsidR="00FD76E9">
        <w:tc>
          <w:tcPr>
            <w:tcW w:w="19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当日万份收益</w:t>
            </w:r>
          </w:p>
        </w:tc>
        <w:tc>
          <w:tcPr>
            <w:tcW w:w="156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本年</w:t>
            </w:r>
            <w:r>
              <w:rPr>
                <w:rFonts w:ascii="宋体" w:eastAsia="宋体" w:hAnsi="宋体" w:cs="宋体"/>
                <w:b/>
                <w:bCs/>
                <w:kern w:val="0"/>
                <w:sz w:val="24"/>
                <w:szCs w:val="24"/>
              </w:rPr>
              <w:t>累计</w:t>
            </w:r>
            <w:r>
              <w:rPr>
                <w:rFonts w:ascii="宋体" w:eastAsia="宋体" w:hAnsi="宋体" w:cs="宋体" w:hint="eastAsia"/>
                <w:b/>
                <w:bCs/>
                <w:kern w:val="0"/>
                <w:sz w:val="24"/>
                <w:szCs w:val="24"/>
              </w:rPr>
              <w:t>万份收益</w:t>
            </w:r>
          </w:p>
        </w:tc>
        <w:tc>
          <w:tcPr>
            <w:tcW w:w="178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FD76E9">
        <w:tc>
          <w:tcPr>
            <w:tcW w:w="19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DCFX20001</w:t>
            </w:r>
          </w:p>
        </w:tc>
        <w:tc>
          <w:tcPr>
            <w:tcW w:w="16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6</w:t>
            </w:r>
            <w:r>
              <w:rPr>
                <w:rFonts w:ascii="宋体" w:eastAsia="宋体" w:hAnsi="宋体" w:cs="宋体"/>
                <w:kern w:val="0"/>
                <w:sz w:val="24"/>
                <w:szCs w:val="24"/>
              </w:rPr>
              <w:t>-</w:t>
            </w:r>
            <w:r>
              <w:rPr>
                <w:rFonts w:ascii="宋体" w:eastAsia="宋体" w:hAnsi="宋体" w:cs="宋体" w:hint="eastAsia"/>
                <w:kern w:val="0"/>
                <w:sz w:val="24"/>
                <w:szCs w:val="24"/>
              </w:rPr>
              <w:t>06</w:t>
            </w:r>
            <w:r>
              <w:rPr>
                <w:rFonts w:ascii="宋体" w:eastAsia="宋体" w:hAnsi="宋体" w:cs="宋体"/>
                <w:kern w:val="0"/>
                <w:sz w:val="24"/>
                <w:szCs w:val="24"/>
              </w:rPr>
              <w:t>-3</w:t>
            </w:r>
            <w:r>
              <w:rPr>
                <w:rFonts w:ascii="宋体" w:eastAsia="宋体" w:hAnsi="宋体" w:cs="宋体" w:hint="eastAsia"/>
                <w:kern w:val="0"/>
                <w:sz w:val="24"/>
                <w:szCs w:val="24"/>
              </w:rPr>
              <w:t>0</w:t>
            </w:r>
          </w:p>
        </w:tc>
        <w:tc>
          <w:tcPr>
            <w:tcW w:w="154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0.4004</w:t>
            </w:r>
          </w:p>
        </w:tc>
        <w:tc>
          <w:tcPr>
            <w:tcW w:w="156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74.8791</w:t>
            </w:r>
          </w:p>
        </w:tc>
        <w:tc>
          <w:tcPr>
            <w:tcW w:w="1785" w:type="dxa"/>
            <w:tcBorders>
              <w:top w:val="outset" w:sz="6" w:space="0" w:color="000000"/>
              <w:left w:val="outset" w:sz="6" w:space="0" w:color="000000"/>
              <w:bottom w:val="outset" w:sz="6" w:space="0" w:color="000000"/>
              <w:right w:val="outset" w:sz="6" w:space="0" w:color="000000"/>
            </w:tcBorders>
            <w:vAlign w:val="center"/>
          </w:tcPr>
          <w:p w:rsidR="00FD76E9" w:rsidRDefault="00A82D30">
            <w:pPr>
              <w:rPr>
                <w:rFonts w:ascii="宋体" w:eastAsia="宋体" w:hAnsi="宋体" w:cs="Arial"/>
                <w:color w:val="000000"/>
                <w:sz w:val="20"/>
                <w:szCs w:val="20"/>
              </w:rPr>
            </w:pPr>
            <w:r>
              <w:rPr>
                <w:rFonts w:ascii="宋体" w:eastAsia="宋体" w:hAnsi="宋体" w:cs="宋体"/>
                <w:kern w:val="0"/>
                <w:sz w:val="24"/>
                <w:szCs w:val="24"/>
              </w:rPr>
              <w:t>62851.8</w:t>
            </w:r>
            <w:r>
              <w:rPr>
                <w:rFonts w:ascii="宋体" w:eastAsia="宋体" w:hAnsi="宋体" w:cs="宋体" w:hint="eastAsia"/>
                <w:kern w:val="0"/>
                <w:sz w:val="24"/>
                <w:szCs w:val="24"/>
              </w:rPr>
              <w:t>5</w:t>
            </w:r>
          </w:p>
        </w:tc>
      </w:tr>
    </w:tbl>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1"/>
        <w:gridCol w:w="4025"/>
        <w:gridCol w:w="1502"/>
        <w:gridCol w:w="1438"/>
      </w:tblGrid>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1.060</w:t>
            </w:r>
            <w:r w:rsidR="00F76F1B">
              <w:rPr>
                <w:rFonts w:ascii="宋体" w:eastAsia="宋体" w:hAnsi="宋体" w:cs="宋体" w:hint="eastAsia"/>
                <w:kern w:val="0"/>
                <w:sz w:val="24"/>
                <w:szCs w:val="24"/>
              </w:rPr>
              <w:t>5</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72.8099</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21.3397</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6.3801</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FD76E9">
        <w:tc>
          <w:tcPr>
            <w:tcW w:w="142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9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51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Pr>
          <w:rFonts w:ascii="微软雅黑" w:eastAsia="微软雅黑" w:hAnsi="微软雅黑" w:cs="宋体" w:hint="eastAsia"/>
          <w:color w:val="000000"/>
          <w:kern w:val="0"/>
          <w:sz w:val="27"/>
          <w:szCs w:val="27"/>
        </w:rPr>
        <w:t>101.</w:t>
      </w:r>
      <w:r w:rsidR="00A91D65">
        <w:rPr>
          <w:rFonts w:ascii="微软雅黑" w:eastAsia="微软雅黑" w:hAnsi="微软雅黑" w:cs="宋体" w:hint="eastAsia"/>
          <w:color w:val="000000"/>
          <w:kern w:val="0"/>
          <w:sz w:val="27"/>
          <w:szCs w:val="27"/>
        </w:rPr>
        <w:t>6540</w:t>
      </w:r>
      <w:r>
        <w:rPr>
          <w:rFonts w:ascii="微软雅黑" w:eastAsia="微软雅黑" w:hAnsi="微软雅黑" w:cs="宋体" w:hint="eastAsia"/>
          <w:color w:val="000000"/>
          <w:kern w:val="0"/>
          <w:sz w:val="27"/>
          <w:szCs w:val="27"/>
        </w:rPr>
        <w:t>%。</w:t>
      </w:r>
    </w:p>
    <w:p w:rsidR="00FD76E9" w:rsidRDefault="00A82D30">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t>2.3 </w:t>
      </w:r>
      <w:r>
        <w:rPr>
          <w:rFonts w:ascii="宋体" w:eastAsia="宋体" w:hAnsi="宋体" w:cs="宋体" w:hint="eastAsia"/>
          <w:b/>
          <w:bCs/>
          <w:color w:val="000000"/>
          <w:kern w:val="0"/>
          <w:sz w:val="27"/>
          <w:szCs w:val="27"/>
        </w:rPr>
        <w:t>期末产品持有的前十项资产</w:t>
      </w:r>
    </w:p>
    <w:p w:rsidR="00FD76E9" w:rsidRDefault="00FD76E9">
      <w:pPr>
        <w:widowControl/>
        <w:shd w:val="clear" w:color="auto" w:fill="FFFFFF"/>
        <w:spacing w:line="360" w:lineRule="atLeast"/>
        <w:rPr>
          <w:rFonts w:ascii="宋体" w:eastAsia="宋体" w:hAnsi="宋体" w:cs="宋体"/>
          <w:b/>
          <w:bCs/>
          <w:color w:val="000000"/>
          <w:kern w:val="0"/>
          <w:sz w:val="27"/>
          <w:szCs w:val="27"/>
        </w:rPr>
      </w:pPr>
    </w:p>
    <w:p w:rsidR="00FD76E9" w:rsidRDefault="00FD76E9">
      <w:pPr>
        <w:widowControl/>
        <w:shd w:val="clear" w:color="auto" w:fill="FFFFFF"/>
        <w:spacing w:line="360" w:lineRule="atLeast"/>
        <w:rPr>
          <w:rFonts w:ascii="宋体" w:eastAsia="宋体" w:hAnsi="宋体" w:cs="宋体"/>
          <w:b/>
          <w:bCs/>
          <w:color w:val="000000"/>
          <w:kern w:val="0"/>
          <w:sz w:val="27"/>
          <w:szCs w:val="27"/>
        </w:rPr>
      </w:pPr>
    </w:p>
    <w:p w:rsidR="00FD76E9" w:rsidRDefault="00FD76E9">
      <w:pPr>
        <w:widowControl/>
        <w:shd w:val="clear" w:color="auto" w:fill="FFFFFF"/>
        <w:spacing w:line="360" w:lineRule="atLeast"/>
        <w:rPr>
          <w:rFonts w:ascii="宋体" w:eastAsia="宋体" w:hAnsi="宋体" w:cs="宋体"/>
          <w:b/>
          <w:bCs/>
          <w:color w:val="000000"/>
          <w:kern w:val="0"/>
          <w:sz w:val="27"/>
          <w:szCs w:val="27"/>
        </w:rPr>
      </w:pPr>
    </w:p>
    <w:p w:rsidR="00FD76E9" w:rsidRDefault="00FD76E9">
      <w:pPr>
        <w:widowControl/>
        <w:shd w:val="clear" w:color="auto" w:fill="FFFFFF"/>
        <w:spacing w:line="360" w:lineRule="atLeast"/>
        <w:rPr>
          <w:rFonts w:ascii="宋体" w:eastAsia="宋体" w:hAnsi="宋体" w:cs="宋体"/>
          <w:b/>
          <w:bCs/>
          <w:color w:val="000000"/>
          <w:kern w:val="0"/>
          <w:sz w:val="27"/>
          <w:szCs w:val="27"/>
        </w:rPr>
      </w:pPr>
    </w:p>
    <w:tbl>
      <w:tblPr>
        <w:tblW w:w="7812" w:type="dxa"/>
        <w:tblInd w:w="93" w:type="dxa"/>
        <w:tblLook w:val="04A0"/>
      </w:tblPr>
      <w:tblGrid>
        <w:gridCol w:w="1149"/>
        <w:gridCol w:w="2410"/>
        <w:gridCol w:w="2126"/>
        <w:gridCol w:w="2127"/>
      </w:tblGrid>
      <w:tr w:rsidR="00FD76E9">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FD76E9" w:rsidRDefault="00A82D3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资产名称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FD76E9" w:rsidRDefault="00A82D3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资产类别</w:t>
            </w:r>
          </w:p>
        </w:tc>
        <w:tc>
          <w:tcPr>
            <w:tcW w:w="2127" w:type="dxa"/>
            <w:tcBorders>
              <w:top w:val="single" w:sz="4" w:space="0" w:color="auto"/>
              <w:left w:val="nil"/>
              <w:bottom w:val="single" w:sz="4" w:space="0" w:color="auto"/>
              <w:right w:val="single" w:sz="4" w:space="0" w:color="auto"/>
            </w:tcBorders>
            <w:shd w:val="clear" w:color="auto" w:fill="auto"/>
            <w:vAlign w:val="center"/>
          </w:tcPr>
          <w:p w:rsidR="00FD76E9" w:rsidRDefault="00A82D3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占净资产比例</w:t>
            </w:r>
            <w:r>
              <w:rPr>
                <w:rFonts w:ascii="Calibri" w:eastAsia="宋体" w:hAnsi="Calibri" w:cs="Arial"/>
                <w:b/>
                <w:bCs/>
                <w:color w:val="000000"/>
                <w:kern w:val="0"/>
                <w:sz w:val="22"/>
              </w:rPr>
              <w:t>%</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26广州银行CD004</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9.5407</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2</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26中信银行CD022</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7.9482</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3</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26渤海银行CD027</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7.9455</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4</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25中原银行CD224</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7.9368</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5</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26恒丰银行CD076</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7.9297</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6</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26工商银行CD013</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7.8861</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7</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26广东顺德农商行CD023</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7.8630</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8</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26汉口银行CD046</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6.2886</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9</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24国开13</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利率债</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4.7832</w:t>
            </w:r>
          </w:p>
        </w:tc>
      </w:tr>
      <w:tr w:rsidR="00FD76E9">
        <w:trPr>
          <w:trHeight w:val="255"/>
        </w:trPr>
        <w:tc>
          <w:tcPr>
            <w:tcW w:w="1149" w:type="dxa"/>
            <w:tcBorders>
              <w:top w:val="nil"/>
              <w:left w:val="single" w:sz="4" w:space="0" w:color="auto"/>
              <w:bottom w:val="single" w:sz="4" w:space="0" w:color="auto"/>
              <w:right w:val="single" w:sz="4" w:space="0" w:color="auto"/>
            </w:tcBorders>
            <w:shd w:val="clear" w:color="auto" w:fill="auto"/>
            <w:vAlign w:val="center"/>
          </w:tcPr>
          <w:p w:rsidR="00FD76E9" w:rsidRDefault="00A82D30">
            <w:pPr>
              <w:widowControl/>
              <w:jc w:val="center"/>
              <w:rPr>
                <w:rFonts w:ascii="Calibri" w:eastAsia="宋体" w:hAnsi="Calibri" w:cs="Arial"/>
                <w:color w:val="000000"/>
                <w:kern w:val="0"/>
                <w:sz w:val="20"/>
                <w:szCs w:val="20"/>
              </w:rPr>
            </w:pPr>
            <w:r>
              <w:rPr>
                <w:rFonts w:ascii="Calibri" w:eastAsia="宋体" w:hAnsi="Calibri" w:cs="Arial"/>
                <w:color w:val="000000"/>
                <w:kern w:val="0"/>
                <w:sz w:val="20"/>
                <w:szCs w:val="20"/>
              </w:rPr>
              <w:t>10</w:t>
            </w:r>
          </w:p>
        </w:tc>
        <w:tc>
          <w:tcPr>
            <w:tcW w:w="2410"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26宁波银行CD046</w:t>
            </w:r>
          </w:p>
        </w:tc>
        <w:tc>
          <w:tcPr>
            <w:tcW w:w="2126"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同业存单</w:t>
            </w:r>
          </w:p>
        </w:tc>
        <w:tc>
          <w:tcPr>
            <w:tcW w:w="2127" w:type="dxa"/>
            <w:tcBorders>
              <w:top w:val="nil"/>
              <w:left w:val="nil"/>
              <w:bottom w:val="single" w:sz="4" w:space="0" w:color="auto"/>
              <w:right w:val="single" w:sz="4" w:space="0" w:color="auto"/>
            </w:tcBorders>
            <w:shd w:val="clear" w:color="auto" w:fill="auto"/>
            <w:noWrap/>
            <w:vAlign w:val="center"/>
          </w:tcPr>
          <w:p w:rsidR="00FD76E9" w:rsidRDefault="00A82D3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4.7658</w:t>
            </w:r>
            <w:bookmarkStart w:id="0" w:name="_GoBack"/>
            <w:bookmarkEnd w:id="0"/>
          </w:p>
        </w:tc>
      </w:tr>
    </w:tbl>
    <w:p w:rsidR="00FD76E9" w:rsidRDefault="00A82D30">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注：前十项资产明细仅包含证券投资、场外投资等资产，不包含银行存款、存出保证金、清算备付金、正逆回购等。</w:t>
      </w:r>
    </w:p>
    <w:p w:rsidR="00FD76E9" w:rsidRDefault="00A82D30">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FD76E9" w:rsidRDefault="00A82D30">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FD76E9" w:rsidRDefault="00A82D30">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FD76E9" w:rsidRDefault="00A82D30">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6D373C" w:rsidRDefault="006D373C">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D76E9" w:rsidRDefault="00A82D30">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FD76E9" w:rsidRDefault="00A82D30">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D76E9" w:rsidRDefault="00FD76E9">
      <w:pPr>
        <w:widowControl/>
        <w:shd w:val="clear" w:color="auto" w:fill="FFFFFF"/>
        <w:jc w:val="left"/>
        <w:rPr>
          <w:rFonts w:ascii="微软雅黑" w:eastAsia="微软雅黑" w:hAnsi="微软雅黑" w:cs="宋体"/>
          <w:color w:val="000000"/>
          <w:kern w:val="0"/>
          <w:sz w:val="27"/>
          <w:szCs w:val="27"/>
        </w:rPr>
      </w:pPr>
    </w:p>
    <w:p w:rsidR="00FD76E9" w:rsidRDefault="00A82D30">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D76E9">
        <w:tc>
          <w:tcPr>
            <w:tcW w:w="8295" w:type="dxa"/>
            <w:tcBorders>
              <w:top w:val="outset" w:sz="6" w:space="0" w:color="000000"/>
              <w:left w:val="outset" w:sz="6" w:space="0" w:color="000000"/>
              <w:bottom w:val="outset" w:sz="6" w:space="0" w:color="000000"/>
              <w:right w:val="outset" w:sz="6" w:space="0" w:color="000000"/>
            </w:tcBorders>
          </w:tcPr>
          <w:p w:rsidR="00FD76E9" w:rsidRDefault="00A82D30">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w:t>
            </w:r>
            <w:r>
              <w:rPr>
                <w:rFonts w:ascii="宋体" w:eastAsia="宋体" w:hAnsi="宋体" w:cs="宋体"/>
                <w:iCs/>
                <w:kern w:val="0"/>
                <w:sz w:val="24"/>
                <w:szCs w:val="24"/>
              </w:rPr>
              <w:lastRenderedPageBreak/>
              <w:t>投资资产均经严格审批与筛选。投资策略以固定收益资产为主，兼具大类资产配置，同时择机抓取交易波段机会，增厚收益，降低波动。</w:t>
            </w:r>
          </w:p>
        </w:tc>
      </w:tr>
    </w:tbl>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D76E9">
        <w:tc>
          <w:tcPr>
            <w:tcW w:w="8295" w:type="dxa"/>
            <w:tcBorders>
              <w:top w:val="outset" w:sz="6" w:space="0" w:color="000000"/>
              <w:left w:val="outset" w:sz="6" w:space="0" w:color="000000"/>
              <w:bottom w:val="outset" w:sz="6" w:space="0" w:color="000000"/>
              <w:right w:val="outset" w:sz="6" w:space="0" w:color="000000"/>
            </w:tcBorders>
          </w:tcPr>
          <w:p w:rsidR="00FD76E9" w:rsidRDefault="00A82D30">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D76E9">
        <w:tc>
          <w:tcPr>
            <w:tcW w:w="8295" w:type="dxa"/>
            <w:tcBorders>
              <w:top w:val="outset" w:sz="6" w:space="0" w:color="000000"/>
              <w:left w:val="outset" w:sz="6" w:space="0" w:color="000000"/>
              <w:bottom w:val="outset" w:sz="6" w:space="0" w:color="000000"/>
              <w:right w:val="outset" w:sz="6" w:space="0" w:color="000000"/>
            </w:tcBorders>
          </w:tcPr>
          <w:p w:rsidR="00FD76E9" w:rsidRDefault="00A82D30">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FD76E9" w:rsidRDefault="00A82D30">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FD76E9" w:rsidRDefault="00FD76E9">
      <w:pPr>
        <w:widowControl/>
        <w:shd w:val="clear" w:color="auto" w:fill="FFFFFF"/>
        <w:spacing w:line="360" w:lineRule="atLeast"/>
        <w:rPr>
          <w:rFonts w:ascii="微软雅黑" w:eastAsia="微软雅黑" w:hAnsi="微软雅黑" w:cs="宋体"/>
          <w:b/>
          <w:bCs/>
          <w:color w:val="000000"/>
          <w:kern w:val="0"/>
          <w:sz w:val="27"/>
          <w:szCs w:val="27"/>
        </w:rPr>
      </w:pPr>
    </w:p>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D76E9">
        <w:tc>
          <w:tcPr>
            <w:tcW w:w="8295" w:type="dxa"/>
            <w:tcBorders>
              <w:top w:val="outset" w:sz="6" w:space="0" w:color="000000"/>
              <w:left w:val="outset" w:sz="6" w:space="0" w:color="000000"/>
              <w:bottom w:val="outset" w:sz="6" w:space="0" w:color="000000"/>
              <w:right w:val="outset" w:sz="6" w:space="0" w:color="000000"/>
            </w:tcBorders>
          </w:tcPr>
          <w:p w:rsidR="00FD76E9" w:rsidRDefault="00A82D30">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FD76E9" w:rsidRDefault="00FD76E9">
      <w:pPr>
        <w:widowControl/>
        <w:shd w:val="clear" w:color="auto" w:fill="FFFFFF"/>
        <w:jc w:val="left"/>
        <w:rPr>
          <w:rFonts w:ascii="微软雅黑" w:eastAsia="微软雅黑" w:hAnsi="微软雅黑" w:cs="宋体"/>
          <w:color w:val="000000"/>
          <w:kern w:val="0"/>
          <w:sz w:val="27"/>
          <w:szCs w:val="27"/>
        </w:rPr>
      </w:pPr>
    </w:p>
    <w:p w:rsidR="00FD76E9" w:rsidRDefault="00A82D30">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D76E9">
        <w:tc>
          <w:tcPr>
            <w:tcW w:w="8295" w:type="dxa"/>
            <w:tcBorders>
              <w:top w:val="outset" w:sz="6" w:space="0" w:color="000000"/>
              <w:left w:val="outset" w:sz="6" w:space="0" w:color="000000"/>
              <w:bottom w:val="outset" w:sz="6" w:space="0" w:color="000000"/>
              <w:right w:val="outset" w:sz="6" w:space="0" w:color="000000"/>
            </w:tcBorders>
          </w:tcPr>
          <w:p w:rsidR="00FD76E9" w:rsidRDefault="00A82D30">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FD76E9" w:rsidRDefault="00A82D30">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FD76E9" w:rsidRDefault="00A82D30">
            <w:pPr>
              <w:widowControl/>
              <w:spacing w:after="75" w:line="360" w:lineRule="auto"/>
              <w:ind w:firstLineChars="2200" w:firstLine="5280"/>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FD76E9" w:rsidRDefault="00A82D30">
            <w:pPr>
              <w:widowControl/>
              <w:spacing w:after="75" w:line="360" w:lineRule="auto"/>
              <w:ind w:firstLineChars="2350" w:firstLine="5640"/>
              <w:rPr>
                <w:rFonts w:ascii="宋体" w:eastAsia="宋体" w:hAnsi="宋体" w:cs="宋体"/>
                <w:kern w:val="0"/>
                <w:sz w:val="24"/>
                <w:szCs w:val="24"/>
              </w:rPr>
            </w:pPr>
            <w:r>
              <w:rPr>
                <w:rFonts w:ascii="宋体" w:eastAsia="宋体" w:hAnsi="宋体" w:cs="宋体" w:hint="eastAsia"/>
                <w:iCs/>
                <w:kern w:val="0"/>
                <w:sz w:val="24"/>
                <w:szCs w:val="24"/>
              </w:rPr>
              <w:t>2026年07月03日</w:t>
            </w:r>
          </w:p>
        </w:tc>
      </w:tr>
    </w:tbl>
    <w:p w:rsidR="00FD76E9" w:rsidRDefault="00A82D30">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626"/>
        <w:gridCol w:w="1625"/>
        <w:gridCol w:w="1860"/>
        <w:gridCol w:w="1630"/>
        <w:gridCol w:w="1625"/>
      </w:tblGrid>
      <w:tr w:rsidR="00FD76E9">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FD76E9">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531902143410656</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宋体" w:eastAsia="宋体" w:hAnsi="宋体" w:cs="宋体"/>
                <w:sz w:val="24"/>
                <w:szCs w:val="24"/>
              </w:rPr>
              <w:t>德州银行“德财富-现金宝系列”货币型2020年第1期人民币理财产品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FD76E9" w:rsidRDefault="00A82D30">
            <w:pPr>
              <w:widowControl/>
              <w:spacing w:after="75" w:line="360" w:lineRule="atLeast"/>
              <w:rPr>
                <w:rFonts w:ascii="宋体" w:eastAsia="宋体" w:hAnsi="宋体" w:cs="宋体"/>
                <w:kern w:val="0"/>
                <w:sz w:val="24"/>
                <w:szCs w:val="24"/>
              </w:rPr>
            </w:pPr>
            <w:r>
              <w:rPr>
                <w:rFonts w:ascii="Helvetica" w:hAnsi="Helvetica"/>
                <w:color w:val="333333"/>
                <w:sz w:val="18"/>
                <w:szCs w:val="18"/>
                <w:shd w:val="clear" w:color="auto" w:fill="F0F0F0"/>
              </w:rPr>
              <w:t>招商银行股份有限公司济南经十路支行</w:t>
            </w:r>
          </w:p>
        </w:tc>
      </w:tr>
    </w:tbl>
    <w:p w:rsidR="00FD76E9" w:rsidRDefault="00FD76E9"/>
    <w:sectPr w:rsidR="00FD76E9" w:rsidSect="00FD76E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090B59" w15:done="0"/>
  <w15:commentEx w15:paraId="210D6AE1" w15:done="0"/>
  <w15:commentEx w15:paraId="4D12662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554" w:rsidRDefault="00624554" w:rsidP="006D373C">
      <w:r>
        <w:separator/>
      </w:r>
    </w:p>
  </w:endnote>
  <w:endnote w:type="continuationSeparator" w:id="1">
    <w:p w:rsidR="00624554" w:rsidRDefault="00624554" w:rsidP="006D3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554" w:rsidRDefault="00624554" w:rsidP="006D373C">
      <w:r>
        <w:separator/>
      </w:r>
    </w:p>
  </w:footnote>
  <w:footnote w:type="continuationSeparator" w:id="1">
    <w:p w:rsidR="00624554" w:rsidRDefault="00624554" w:rsidP="006D373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秀荣：起草">
    <w15:presenceInfo w15:providerId="None" w15:userId="王秀荣：起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12F36"/>
    <w:rsid w:val="000040BE"/>
    <w:rsid w:val="00004904"/>
    <w:rsid w:val="00026871"/>
    <w:rsid w:val="000354D7"/>
    <w:rsid w:val="00052F32"/>
    <w:rsid w:val="00057137"/>
    <w:rsid w:val="00067509"/>
    <w:rsid w:val="00091643"/>
    <w:rsid w:val="000A5DE9"/>
    <w:rsid w:val="000C5E61"/>
    <w:rsid w:val="000D12BD"/>
    <w:rsid w:val="000E32FB"/>
    <w:rsid w:val="000E644F"/>
    <w:rsid w:val="00112977"/>
    <w:rsid w:val="00117BF7"/>
    <w:rsid w:val="00133735"/>
    <w:rsid w:val="001419A2"/>
    <w:rsid w:val="001437DC"/>
    <w:rsid w:val="00154716"/>
    <w:rsid w:val="00156952"/>
    <w:rsid w:val="00157A08"/>
    <w:rsid w:val="001840BB"/>
    <w:rsid w:val="001849CD"/>
    <w:rsid w:val="00187924"/>
    <w:rsid w:val="00191873"/>
    <w:rsid w:val="001A4C77"/>
    <w:rsid w:val="001B38CE"/>
    <w:rsid w:val="001D2387"/>
    <w:rsid w:val="001D4324"/>
    <w:rsid w:val="001F4EF7"/>
    <w:rsid w:val="00206C48"/>
    <w:rsid w:val="00246013"/>
    <w:rsid w:val="00247EA6"/>
    <w:rsid w:val="00255165"/>
    <w:rsid w:val="0027384B"/>
    <w:rsid w:val="002935EA"/>
    <w:rsid w:val="002C33D9"/>
    <w:rsid w:val="002D2F5A"/>
    <w:rsid w:val="002F076F"/>
    <w:rsid w:val="003413B5"/>
    <w:rsid w:val="00341E4C"/>
    <w:rsid w:val="00361358"/>
    <w:rsid w:val="00367064"/>
    <w:rsid w:val="00381DAC"/>
    <w:rsid w:val="003835D9"/>
    <w:rsid w:val="003864DC"/>
    <w:rsid w:val="003930E0"/>
    <w:rsid w:val="003A665B"/>
    <w:rsid w:val="003A7428"/>
    <w:rsid w:val="003B287A"/>
    <w:rsid w:val="003C6804"/>
    <w:rsid w:val="003E201F"/>
    <w:rsid w:val="003E210E"/>
    <w:rsid w:val="00433981"/>
    <w:rsid w:val="00440286"/>
    <w:rsid w:val="00442AC6"/>
    <w:rsid w:val="004443E9"/>
    <w:rsid w:val="004459C6"/>
    <w:rsid w:val="00445D78"/>
    <w:rsid w:val="00453881"/>
    <w:rsid w:val="004551B6"/>
    <w:rsid w:val="00464C38"/>
    <w:rsid w:val="00472B4F"/>
    <w:rsid w:val="00473CA3"/>
    <w:rsid w:val="0048631E"/>
    <w:rsid w:val="00494B54"/>
    <w:rsid w:val="0049764F"/>
    <w:rsid w:val="004A5165"/>
    <w:rsid w:val="004C53BB"/>
    <w:rsid w:val="004D5BDC"/>
    <w:rsid w:val="004D78CD"/>
    <w:rsid w:val="004E54F0"/>
    <w:rsid w:val="004F2665"/>
    <w:rsid w:val="004F586A"/>
    <w:rsid w:val="0052547A"/>
    <w:rsid w:val="005306E0"/>
    <w:rsid w:val="005516FE"/>
    <w:rsid w:val="00554478"/>
    <w:rsid w:val="00561757"/>
    <w:rsid w:val="0058232E"/>
    <w:rsid w:val="0058397E"/>
    <w:rsid w:val="00591A8D"/>
    <w:rsid w:val="005B043A"/>
    <w:rsid w:val="00606260"/>
    <w:rsid w:val="00616870"/>
    <w:rsid w:val="00624554"/>
    <w:rsid w:val="00645C8B"/>
    <w:rsid w:val="00647A1B"/>
    <w:rsid w:val="0066429F"/>
    <w:rsid w:val="006674D2"/>
    <w:rsid w:val="0067651F"/>
    <w:rsid w:val="00690C16"/>
    <w:rsid w:val="006A1032"/>
    <w:rsid w:val="006A3F05"/>
    <w:rsid w:val="006D15FD"/>
    <w:rsid w:val="006D258E"/>
    <w:rsid w:val="006D373C"/>
    <w:rsid w:val="006E21FE"/>
    <w:rsid w:val="006E6576"/>
    <w:rsid w:val="006F59A1"/>
    <w:rsid w:val="007226F6"/>
    <w:rsid w:val="007320CD"/>
    <w:rsid w:val="00751C21"/>
    <w:rsid w:val="007572E2"/>
    <w:rsid w:val="00761775"/>
    <w:rsid w:val="00770591"/>
    <w:rsid w:val="007944B7"/>
    <w:rsid w:val="007A35B2"/>
    <w:rsid w:val="007C12F8"/>
    <w:rsid w:val="007C268E"/>
    <w:rsid w:val="007D0A15"/>
    <w:rsid w:val="007D38D0"/>
    <w:rsid w:val="007D4FE8"/>
    <w:rsid w:val="007F2A85"/>
    <w:rsid w:val="00800F19"/>
    <w:rsid w:val="008018BD"/>
    <w:rsid w:val="00802DA9"/>
    <w:rsid w:val="00805672"/>
    <w:rsid w:val="00810582"/>
    <w:rsid w:val="00836A64"/>
    <w:rsid w:val="00836ED0"/>
    <w:rsid w:val="00842FAE"/>
    <w:rsid w:val="008527CB"/>
    <w:rsid w:val="00867399"/>
    <w:rsid w:val="00891D92"/>
    <w:rsid w:val="008B4597"/>
    <w:rsid w:val="008C4A99"/>
    <w:rsid w:val="008C4DE9"/>
    <w:rsid w:val="008F7C5E"/>
    <w:rsid w:val="00914757"/>
    <w:rsid w:val="00923D0F"/>
    <w:rsid w:val="009374A2"/>
    <w:rsid w:val="00960AB6"/>
    <w:rsid w:val="00977902"/>
    <w:rsid w:val="009979B1"/>
    <w:rsid w:val="009A39F8"/>
    <w:rsid w:val="009A47A6"/>
    <w:rsid w:val="009C2520"/>
    <w:rsid w:val="009D0A2A"/>
    <w:rsid w:val="00A00099"/>
    <w:rsid w:val="00A007D2"/>
    <w:rsid w:val="00A053F4"/>
    <w:rsid w:val="00A23767"/>
    <w:rsid w:val="00A35918"/>
    <w:rsid w:val="00A51E79"/>
    <w:rsid w:val="00A76549"/>
    <w:rsid w:val="00A76A78"/>
    <w:rsid w:val="00A82D30"/>
    <w:rsid w:val="00A846C4"/>
    <w:rsid w:val="00A84ACF"/>
    <w:rsid w:val="00A91D65"/>
    <w:rsid w:val="00AB3AE7"/>
    <w:rsid w:val="00AC63BF"/>
    <w:rsid w:val="00AD7A1A"/>
    <w:rsid w:val="00AF69AC"/>
    <w:rsid w:val="00AF746B"/>
    <w:rsid w:val="00B05736"/>
    <w:rsid w:val="00B30A59"/>
    <w:rsid w:val="00B34768"/>
    <w:rsid w:val="00BA65A4"/>
    <w:rsid w:val="00BC4AD0"/>
    <w:rsid w:val="00BC6F00"/>
    <w:rsid w:val="00BE0475"/>
    <w:rsid w:val="00C03B4F"/>
    <w:rsid w:val="00C12F36"/>
    <w:rsid w:val="00C20E8D"/>
    <w:rsid w:val="00C51F0C"/>
    <w:rsid w:val="00C767B1"/>
    <w:rsid w:val="00C778E1"/>
    <w:rsid w:val="00CA118C"/>
    <w:rsid w:val="00CB4368"/>
    <w:rsid w:val="00CC1C1A"/>
    <w:rsid w:val="00D254C4"/>
    <w:rsid w:val="00D300E5"/>
    <w:rsid w:val="00D30B66"/>
    <w:rsid w:val="00D45389"/>
    <w:rsid w:val="00D45EB2"/>
    <w:rsid w:val="00D805AE"/>
    <w:rsid w:val="00D95691"/>
    <w:rsid w:val="00DA5E3C"/>
    <w:rsid w:val="00DB0939"/>
    <w:rsid w:val="00DB33A9"/>
    <w:rsid w:val="00DC0CFF"/>
    <w:rsid w:val="00DC1A24"/>
    <w:rsid w:val="00DE1BB6"/>
    <w:rsid w:val="00E141FA"/>
    <w:rsid w:val="00E161A0"/>
    <w:rsid w:val="00E179C3"/>
    <w:rsid w:val="00E2413F"/>
    <w:rsid w:val="00E30813"/>
    <w:rsid w:val="00E503B3"/>
    <w:rsid w:val="00E615B7"/>
    <w:rsid w:val="00E816FC"/>
    <w:rsid w:val="00EA2089"/>
    <w:rsid w:val="00F13775"/>
    <w:rsid w:val="00F14F20"/>
    <w:rsid w:val="00F23779"/>
    <w:rsid w:val="00F3511F"/>
    <w:rsid w:val="00F45595"/>
    <w:rsid w:val="00F6624D"/>
    <w:rsid w:val="00F76F1B"/>
    <w:rsid w:val="00F83C9A"/>
    <w:rsid w:val="00F83E8A"/>
    <w:rsid w:val="00F96D0D"/>
    <w:rsid w:val="00FB68C7"/>
    <w:rsid w:val="00FB73CE"/>
    <w:rsid w:val="00FC07DF"/>
    <w:rsid w:val="00FD76E9"/>
    <w:rsid w:val="00FE1E02"/>
    <w:rsid w:val="00FF053D"/>
    <w:rsid w:val="00FF07FB"/>
    <w:rsid w:val="04122BBB"/>
    <w:rsid w:val="0E6E094E"/>
    <w:rsid w:val="0E7966F2"/>
    <w:rsid w:val="0F710920"/>
    <w:rsid w:val="1CA64736"/>
    <w:rsid w:val="209158F9"/>
    <w:rsid w:val="227F7386"/>
    <w:rsid w:val="2D866CE9"/>
    <w:rsid w:val="321B7C44"/>
    <w:rsid w:val="351959FA"/>
    <w:rsid w:val="3AD40FB5"/>
    <w:rsid w:val="44153E2F"/>
    <w:rsid w:val="504C388D"/>
    <w:rsid w:val="6899469C"/>
    <w:rsid w:val="74BB2AC8"/>
    <w:rsid w:val="7E8F4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6E9"/>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FD76E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D76E9"/>
    <w:pPr>
      <w:jc w:val="left"/>
    </w:pPr>
  </w:style>
  <w:style w:type="paragraph" w:styleId="a4">
    <w:name w:val="Balloon Text"/>
    <w:basedOn w:val="a"/>
    <w:link w:val="Char"/>
    <w:uiPriority w:val="99"/>
    <w:semiHidden/>
    <w:unhideWhenUsed/>
    <w:qFormat/>
    <w:rsid w:val="00FD76E9"/>
    <w:rPr>
      <w:sz w:val="18"/>
      <w:szCs w:val="18"/>
    </w:rPr>
  </w:style>
  <w:style w:type="paragraph" w:styleId="a5">
    <w:name w:val="footer"/>
    <w:basedOn w:val="a"/>
    <w:link w:val="Char0"/>
    <w:uiPriority w:val="99"/>
    <w:semiHidden/>
    <w:unhideWhenUsed/>
    <w:qFormat/>
    <w:rsid w:val="00FD76E9"/>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FD76E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D76E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D76E9"/>
    <w:rPr>
      <w:b/>
      <w:bCs/>
    </w:rPr>
  </w:style>
  <w:style w:type="character" w:styleId="a9">
    <w:name w:val="Hyperlink"/>
    <w:basedOn w:val="a0"/>
    <w:uiPriority w:val="99"/>
    <w:semiHidden/>
    <w:unhideWhenUsed/>
    <w:qFormat/>
    <w:rsid w:val="00FD76E9"/>
    <w:rPr>
      <w:color w:val="0000FF"/>
      <w:u w:val="single"/>
    </w:rPr>
  </w:style>
  <w:style w:type="character" w:styleId="aa">
    <w:name w:val="annotation reference"/>
    <w:basedOn w:val="a0"/>
    <w:uiPriority w:val="99"/>
    <w:semiHidden/>
    <w:unhideWhenUsed/>
    <w:qFormat/>
    <w:rsid w:val="00FD76E9"/>
    <w:rPr>
      <w:sz w:val="21"/>
      <w:szCs w:val="21"/>
    </w:rPr>
  </w:style>
  <w:style w:type="character" w:customStyle="1" w:styleId="Char1">
    <w:name w:val="页眉 Char"/>
    <w:basedOn w:val="a0"/>
    <w:link w:val="a6"/>
    <w:uiPriority w:val="99"/>
    <w:semiHidden/>
    <w:qFormat/>
    <w:rsid w:val="00FD76E9"/>
    <w:rPr>
      <w:sz w:val="18"/>
      <w:szCs w:val="18"/>
    </w:rPr>
  </w:style>
  <w:style w:type="character" w:customStyle="1" w:styleId="Char0">
    <w:name w:val="页脚 Char"/>
    <w:basedOn w:val="a0"/>
    <w:link w:val="a5"/>
    <w:uiPriority w:val="99"/>
    <w:semiHidden/>
    <w:qFormat/>
    <w:rsid w:val="00FD76E9"/>
    <w:rPr>
      <w:sz w:val="18"/>
      <w:szCs w:val="18"/>
    </w:rPr>
  </w:style>
  <w:style w:type="character" w:customStyle="1" w:styleId="Char">
    <w:name w:val="批注框文本 Char"/>
    <w:basedOn w:val="a0"/>
    <w:link w:val="a4"/>
    <w:uiPriority w:val="99"/>
    <w:semiHidden/>
    <w:qFormat/>
    <w:rsid w:val="00FD76E9"/>
    <w:rPr>
      <w:rFonts w:asciiTheme="minorHAnsi" w:eastAsiaTheme="minorEastAsia" w:hAnsiTheme="minorHAnsi" w:cstheme="minorBidi"/>
      <w:kern w:val="2"/>
      <w:sz w:val="18"/>
      <w:szCs w:val="18"/>
    </w:rPr>
  </w:style>
  <w:style w:type="character" w:customStyle="1" w:styleId="3Char">
    <w:name w:val="标题 3 Char"/>
    <w:basedOn w:val="a0"/>
    <w:link w:val="3"/>
    <w:uiPriority w:val="9"/>
    <w:rsid w:val="00FD76E9"/>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393</Words>
  <Characters>2246</Characters>
  <Application>Microsoft Office Word</Application>
  <DocSecurity>0</DocSecurity>
  <Lines>18</Lines>
  <Paragraphs>5</Paragraphs>
  <ScaleCrop>false</ScaleCrop>
  <Company>Microsoft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2026-07-03T06:33:00Z</dcterms:created>
  <dcterms:modified xsi:type="dcterms:W3CDTF">2026-07-03T06:35:00Z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94A4612E5A9543B8971FD182E70D464C</vt:lpwstr>
  </property>
</Properties>
</file>