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750" w:firstLineChars="249"/>
        <w:contextualSpacing/>
        <w:jc w:val="center"/>
        <w:rPr>
          <w:rFonts w:hint="eastAsia" w:ascii="仿宋_GB2312" w:hAnsi="宋体" w:eastAsia="仿宋_GB2312" w:cs="宋体"/>
          <w:b/>
          <w:bCs/>
          <w:color w:val="000000"/>
          <w:kern w:val="0"/>
          <w:sz w:val="30"/>
          <w:szCs w:val="30"/>
          <w:lang w:val="en-US" w:eastAsia="zh-CN"/>
        </w:rPr>
      </w:pPr>
      <w:r>
        <w:rPr>
          <w:rFonts w:hint="eastAsia" w:ascii="仿宋_GB2312" w:hAnsi="宋体" w:eastAsia="仿宋_GB2312" w:cs="宋体"/>
          <w:b/>
          <w:bCs/>
          <w:color w:val="000000"/>
          <w:kern w:val="0"/>
          <w:sz w:val="30"/>
          <w:szCs w:val="30"/>
        </w:rPr>
        <w:t>德华安顾人寿保险有限公司</w:t>
      </w:r>
      <w:r>
        <w:rPr>
          <w:rFonts w:hint="eastAsia" w:ascii="仿宋_GB2312" w:hAnsi="宋体" w:eastAsia="仿宋_GB2312" w:cs="宋体"/>
          <w:b/>
          <w:bCs/>
          <w:color w:val="000000"/>
          <w:kern w:val="0"/>
          <w:sz w:val="30"/>
          <w:szCs w:val="30"/>
          <w:lang w:eastAsia="zh-CN"/>
        </w:rPr>
        <w:t>简介</w:t>
      </w:r>
    </w:p>
    <w:p>
      <w:pPr>
        <w:spacing w:line="240" w:lineRule="auto"/>
        <w:ind w:firstLine="643" w:firstLineChars="200"/>
        <w:contextualSpacing/>
        <w:jc w:val="left"/>
        <w:rPr>
          <w:rFonts w:ascii="仿宋_GB2312" w:hAnsi="宋体" w:eastAsia="仿宋_GB2312" w:cs="宋体"/>
          <w:b/>
          <w:bCs/>
          <w:color w:val="000000"/>
          <w:kern w:val="0"/>
          <w:sz w:val="32"/>
          <w:szCs w:val="32"/>
        </w:rPr>
      </w:pPr>
    </w:p>
    <w:p>
      <w:pPr>
        <w:keepNext w:val="0"/>
        <w:keepLines w:val="0"/>
        <w:pageBreakBefore w:val="0"/>
        <w:widowControl w:val="0"/>
        <w:kinsoku/>
        <w:wordWrap/>
        <w:overflowPunct/>
        <w:topLinePunct w:val="0"/>
        <w:autoSpaceDE/>
        <w:bidi w:val="0"/>
        <w:adjustRightInd/>
        <w:snapToGrid/>
        <w:spacing w:line="592" w:lineRule="exact"/>
        <w:ind w:firstLine="618" w:firstLineChars="220"/>
        <w:contextualSpacing/>
        <w:jc w:val="left"/>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rPr>
        <w:t>一、</w:t>
      </w:r>
      <w:r>
        <w:rPr>
          <w:rFonts w:hint="eastAsia" w:ascii="黑体" w:hAnsi="黑体" w:eastAsia="黑体" w:cs="黑体"/>
          <w:b/>
          <w:bCs/>
          <w:sz w:val="28"/>
          <w:szCs w:val="28"/>
          <w:lang w:eastAsia="zh-CN"/>
        </w:rPr>
        <w:t>公司概况</w:t>
      </w:r>
    </w:p>
    <w:p>
      <w:pPr>
        <w:keepNext w:val="0"/>
        <w:keepLines w:val="0"/>
        <w:pageBreakBefore w:val="0"/>
        <w:widowControl w:val="0"/>
        <w:kinsoku/>
        <w:wordWrap/>
        <w:overflowPunct/>
        <w:topLinePunct w:val="0"/>
        <w:autoSpaceDE/>
        <w:autoSpaceDN/>
        <w:bidi w:val="0"/>
        <w:adjustRightInd/>
        <w:snapToGrid/>
        <w:spacing w:line="592" w:lineRule="exact"/>
        <w:ind w:firstLine="560" w:firstLineChars="200"/>
        <w:contextualSpacing/>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德华安顾人寿保险有限公司（以下简称“公司”）是在中华人民共和国山东省济南市注册成立的一家中外合资人寿保险公司，于2013年5月28日经原中国保险监督管理委员会批准，由山东省国有资产投资控股有限公司（以下简称“山东国投”）、ERGO Group</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AG（德国安顾集团股份公司，以下简称“安顾集团”，其原公司名称为 ERGO Versicherungsgruppe AG 德国安顾保险集团股份公司）及 ERGO Lebensversicherung AG（德国安顾人寿保险股份公司，以下简称“安顾人寿”）共同发起成立。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firstLine="560" w:firstLineChars="200"/>
        <w:contextualSpacing/>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于2013 年7月22 日取得山东省工商行政管理局颁发的企业法人营业执照，注册资本为人民币6亿元。</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经过</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次增资后，截至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 年12月31日，注册资本和实收资本金为人民币</w:t>
      </w:r>
      <w:r>
        <w:rPr>
          <w:rFonts w:hint="eastAsia" w:ascii="仿宋_GB2312" w:hAnsi="仿宋_GB2312" w:eastAsia="仿宋_GB2312" w:cs="仿宋_GB2312"/>
          <w:sz w:val="28"/>
          <w:szCs w:val="28"/>
          <w:lang w:val="en-US" w:eastAsia="zh-CN"/>
        </w:rPr>
        <w:t>22.4</w:t>
      </w:r>
      <w:r>
        <w:rPr>
          <w:rFonts w:hint="eastAsia" w:ascii="仿宋_GB2312" w:hAnsi="仿宋_GB2312" w:eastAsia="仿宋_GB2312" w:cs="仿宋_GB2312"/>
          <w:sz w:val="28"/>
          <w:szCs w:val="28"/>
        </w:rPr>
        <w:t>亿元。</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注册地址为：山东省济南市经十东路 7000 号汉峪金谷金融商务中心A2-5号楼 26-29 层。</w:t>
      </w:r>
    </w:p>
    <w:p>
      <w:pPr>
        <w:keepNext w:val="0"/>
        <w:keepLines w:val="0"/>
        <w:pageBreakBefore w:val="0"/>
        <w:widowControl w:val="0"/>
        <w:kinsoku/>
        <w:wordWrap/>
        <w:overflowPunct/>
        <w:topLinePunct w:val="0"/>
        <w:autoSpaceDE/>
        <w:autoSpaceDN/>
        <w:bidi w:val="0"/>
        <w:adjustRightInd/>
        <w:snapToGrid/>
        <w:spacing w:line="592" w:lineRule="exact"/>
        <w:ind w:firstLine="560" w:firstLineChars="200"/>
        <w:contextualSpacing/>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公司2023 年，</w:t>
      </w:r>
      <w:r>
        <w:rPr>
          <w:rFonts w:hint="eastAsia" w:ascii="仿宋_GB2312" w:hAnsi="仿宋_GB2312" w:eastAsia="仿宋_GB2312" w:cs="仿宋_GB2312"/>
          <w:sz w:val="28"/>
          <w:szCs w:val="28"/>
          <w:lang w:eastAsia="zh-CN"/>
        </w:rPr>
        <w:t>实现寿险</w:t>
      </w:r>
      <w:r>
        <w:rPr>
          <w:rFonts w:hint="eastAsia" w:ascii="仿宋_GB2312" w:hAnsi="仿宋_GB2312" w:eastAsia="仿宋_GB2312" w:cs="仿宋_GB2312"/>
          <w:sz w:val="28"/>
          <w:szCs w:val="28"/>
        </w:rPr>
        <w:t>规模保费11.72 亿元，同比增长35%；健康险业务（不含账户式医疗）7.91 亿元，同比增长11%;意外险业务0.14 亿元，同比增长45%；万能险业务2.01 亿元，同比下降2%；投资连结保险业务1.00 亿元，同比下降56%。</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562" w:firstLineChars="200"/>
        <w:contextualSpacing/>
        <w:jc w:val="both"/>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lang w:eastAsia="zh-CN"/>
        </w:rPr>
        <w:t>二、公司治理</w:t>
      </w:r>
    </w:p>
    <w:p>
      <w:pPr>
        <w:pStyle w:val="17"/>
        <w:keepNext w:val="0"/>
        <w:keepLines w:val="0"/>
        <w:pageBreakBefore w:val="0"/>
        <w:widowControl w:val="0"/>
        <w:kinsoku/>
        <w:wordWrap/>
        <w:overflowPunct/>
        <w:topLinePunct w:val="0"/>
        <w:autoSpaceDE/>
        <w:autoSpaceDN/>
        <w:bidi w:val="0"/>
        <w:adjustRightInd/>
        <w:snapToGrid/>
        <w:spacing w:line="592" w:lineRule="exact"/>
        <w:ind w:firstLine="560" w:firstLineChars="200"/>
        <w:contextualSpacing/>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公司建立了由董事会负最终责任，总经理室直接领导，以风险管理部为依托，各职能部门密切配合，覆盖所有单位的全面风险管理组织体系。</w:t>
      </w:r>
    </w:p>
    <w:p>
      <w:pPr>
        <w:pStyle w:val="17"/>
        <w:keepNext w:val="0"/>
        <w:keepLines w:val="0"/>
        <w:pageBreakBefore w:val="0"/>
        <w:widowControl w:val="0"/>
        <w:kinsoku/>
        <w:wordWrap/>
        <w:overflowPunct/>
        <w:topLinePunct w:val="0"/>
        <w:autoSpaceDE/>
        <w:autoSpaceDN/>
        <w:bidi w:val="0"/>
        <w:adjustRightInd/>
        <w:snapToGrid/>
        <w:spacing w:line="592" w:lineRule="exact"/>
        <w:ind w:left="0" w:leftChars="0" w:firstLine="560" w:firstLineChars="200"/>
        <w:contextualSpacing/>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（1）董事会及其专业管理委员会</w:t>
      </w:r>
    </w:p>
    <w:p>
      <w:pPr>
        <w:pStyle w:val="17"/>
        <w:keepNext w:val="0"/>
        <w:keepLines w:val="0"/>
        <w:pageBreakBefore w:val="0"/>
        <w:widowControl w:val="0"/>
        <w:kinsoku/>
        <w:wordWrap/>
        <w:overflowPunct/>
        <w:topLinePunct w:val="0"/>
        <w:autoSpaceDE/>
        <w:autoSpaceDN/>
        <w:bidi w:val="0"/>
        <w:adjustRightInd/>
        <w:snapToGrid/>
        <w:spacing w:line="592" w:lineRule="exact"/>
        <w:ind w:firstLine="560" w:firstLineChars="200"/>
        <w:contextualSpacing/>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公司董事会是公司全面风险管理的最高决策机构，对全面风险管理工作的有效性负责。董事会主要职责包括审批有关风险管理的重大事项以及风险管理组织机构设置及其职责等。公司董事会下设立审计与风险管理委员会，负责监督全面风险管理体系在公司内的运作和实施等，在董事会的授权下履行相应职责。</w:t>
      </w:r>
    </w:p>
    <w:p>
      <w:pPr>
        <w:pStyle w:val="17"/>
        <w:keepNext w:val="0"/>
        <w:keepLines w:val="0"/>
        <w:pageBreakBefore w:val="0"/>
        <w:widowControl w:val="0"/>
        <w:kinsoku/>
        <w:wordWrap/>
        <w:overflowPunct/>
        <w:topLinePunct w:val="0"/>
        <w:autoSpaceDE/>
        <w:autoSpaceDN/>
        <w:bidi w:val="0"/>
        <w:adjustRightInd/>
        <w:snapToGrid/>
        <w:spacing w:line="592" w:lineRule="exact"/>
        <w:ind w:firstLine="560" w:firstLineChars="200"/>
        <w:contextualSpacing/>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（2）管理层</w:t>
      </w:r>
    </w:p>
    <w:p>
      <w:pPr>
        <w:pStyle w:val="17"/>
        <w:keepNext w:val="0"/>
        <w:keepLines w:val="0"/>
        <w:pageBreakBefore w:val="0"/>
        <w:widowControl w:val="0"/>
        <w:kinsoku/>
        <w:wordWrap/>
        <w:overflowPunct/>
        <w:topLinePunct w:val="0"/>
        <w:autoSpaceDE/>
        <w:autoSpaceDN/>
        <w:bidi w:val="0"/>
        <w:adjustRightInd/>
        <w:snapToGrid/>
        <w:spacing w:line="592" w:lineRule="exact"/>
        <w:ind w:firstLine="560" w:firstLineChars="200"/>
        <w:contextualSpacing/>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公司总经理室根据董事会的授权，负责公司日常全面风险管理工作，执行经董事会审定的风险管理策略，组织协调其他管理层委员会共同推动风险管理工作，并确保整体风险在公司可接受范围之内。</w:t>
      </w:r>
    </w:p>
    <w:p>
      <w:pPr>
        <w:pStyle w:val="17"/>
        <w:keepNext w:val="0"/>
        <w:keepLines w:val="0"/>
        <w:pageBreakBefore w:val="0"/>
        <w:widowControl w:val="0"/>
        <w:kinsoku/>
        <w:wordWrap/>
        <w:overflowPunct/>
        <w:topLinePunct w:val="0"/>
        <w:autoSpaceDE/>
        <w:autoSpaceDN/>
        <w:bidi w:val="0"/>
        <w:adjustRightInd/>
        <w:snapToGrid/>
        <w:spacing w:line="592" w:lineRule="exact"/>
        <w:ind w:left="0" w:leftChars="0" w:firstLine="560" w:firstLineChars="200"/>
        <w:contextualSpacing/>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（3）风险管理职能部门</w:t>
      </w:r>
    </w:p>
    <w:p>
      <w:pPr>
        <w:pStyle w:val="17"/>
        <w:keepNext w:val="0"/>
        <w:keepLines w:val="0"/>
        <w:pageBreakBefore w:val="0"/>
        <w:widowControl w:val="0"/>
        <w:kinsoku/>
        <w:wordWrap/>
        <w:overflowPunct/>
        <w:topLinePunct w:val="0"/>
        <w:autoSpaceDE/>
        <w:autoSpaceDN/>
        <w:bidi w:val="0"/>
        <w:adjustRightInd/>
        <w:snapToGrid/>
        <w:spacing w:line="592" w:lineRule="exact"/>
        <w:ind w:firstLine="560" w:firstLineChars="200"/>
        <w:contextualSpacing/>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公司设立了风险管理部，并独立于销售、财务、投资、精算等职能部门，主要负责建立与维护公司全面风险管理体系，建立与维护风险管理技术和模型，不断改进风险管理方法，定期进行风险识别、定性和定量风险评估，并出具风险评估报告，提出应对建议，协助与指导各职能部门和业务单位制定风险控制措施和解决方案等。</w:t>
      </w:r>
    </w:p>
    <w:p>
      <w:pPr>
        <w:pStyle w:val="17"/>
        <w:keepNext w:val="0"/>
        <w:keepLines w:val="0"/>
        <w:pageBreakBefore w:val="0"/>
        <w:widowControl w:val="0"/>
        <w:kinsoku/>
        <w:wordWrap/>
        <w:overflowPunct/>
        <w:topLinePunct w:val="0"/>
        <w:autoSpaceDE/>
        <w:autoSpaceDN/>
        <w:bidi w:val="0"/>
        <w:adjustRightInd/>
        <w:snapToGrid/>
        <w:spacing w:line="592" w:lineRule="exact"/>
        <w:ind w:firstLine="560" w:firstLineChars="200"/>
        <w:contextualSpacing/>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（4）各职能部门和业务单位</w:t>
      </w:r>
    </w:p>
    <w:p>
      <w:pPr>
        <w:pStyle w:val="17"/>
        <w:keepNext w:val="0"/>
        <w:keepLines w:val="0"/>
        <w:pageBreakBefore w:val="0"/>
        <w:widowControl w:val="0"/>
        <w:kinsoku/>
        <w:wordWrap/>
        <w:overflowPunct/>
        <w:topLinePunct w:val="0"/>
        <w:autoSpaceDE/>
        <w:autoSpaceDN/>
        <w:bidi w:val="0"/>
        <w:adjustRightInd/>
        <w:snapToGrid/>
        <w:spacing w:line="592" w:lineRule="exact"/>
        <w:ind w:firstLine="560" w:firstLineChars="200"/>
        <w:contextualSpacing/>
        <w:jc w:val="both"/>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公司各职能部门和业务单位就风险管理相关事宜接受风险管理部的组织、协调和监督，建立健全相关风险管理流程，按相关要求对本部门或单位的风险进行评估，将评估结果反馈风险管理部，并对其风险管理的有效性负责。</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562" w:firstLineChars="200"/>
        <w:contextualSpacing/>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三、公司偿付能力</w:t>
      </w:r>
    </w:p>
    <w:p>
      <w:pPr>
        <w:pStyle w:val="17"/>
        <w:keepNext w:val="0"/>
        <w:keepLines w:val="0"/>
        <w:pageBreakBefore w:val="0"/>
        <w:widowControl w:val="0"/>
        <w:kinsoku/>
        <w:wordWrap/>
        <w:overflowPunct/>
        <w:topLinePunct w:val="0"/>
        <w:autoSpaceDE/>
        <w:autoSpaceDN/>
        <w:bidi w:val="0"/>
        <w:adjustRightInd/>
        <w:snapToGrid/>
        <w:spacing w:line="592" w:lineRule="exact"/>
        <w:ind w:firstLine="560" w:firstLineChars="200"/>
        <w:contextualSpacing/>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资本方面，核心偿付能力充足率111%，综合偿付能力充足率153%，在风险偏好范围内且满足监管要求；价值方面，大力发展有价值业务确保公司可持续发展；增长方面，公司保费规模稳定增长，持续提升核心竞争力；流动性方面，2023年公司流动性足够满足日常经营需要。</w:t>
      </w:r>
    </w:p>
    <w:p>
      <w:pPr>
        <w:keepNext w:val="0"/>
        <w:keepLines w:val="0"/>
        <w:pageBreakBefore w:val="0"/>
        <w:widowControl w:val="0"/>
        <w:kinsoku/>
        <w:wordWrap/>
        <w:overflowPunct/>
        <w:topLinePunct w:val="0"/>
        <w:autoSpaceDE/>
        <w:autoSpaceDN/>
        <w:bidi w:val="0"/>
        <w:adjustRightInd/>
        <w:snapToGrid/>
        <w:spacing w:line="592" w:lineRule="exact"/>
        <w:ind w:firstLine="562" w:firstLineChars="200"/>
        <w:contextualSpacing/>
        <w:jc w:val="both"/>
        <w:textAlignment w:val="auto"/>
        <w:rPr>
          <w:rFonts w:hint="eastAsia" w:ascii="仿宋_GB2312" w:hAnsi="仿宋_GB2312" w:eastAsia="仿宋_GB2312" w:cs="仿宋_GB2312"/>
          <w:b/>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3A05"/>
    <w:rsid w:val="00047584"/>
    <w:rsid w:val="0024047F"/>
    <w:rsid w:val="00387FC0"/>
    <w:rsid w:val="003F590A"/>
    <w:rsid w:val="004044C7"/>
    <w:rsid w:val="00525691"/>
    <w:rsid w:val="00611259"/>
    <w:rsid w:val="007D08E6"/>
    <w:rsid w:val="007D14BB"/>
    <w:rsid w:val="008E28E9"/>
    <w:rsid w:val="009C08E3"/>
    <w:rsid w:val="00AE7B70"/>
    <w:rsid w:val="00BD683C"/>
    <w:rsid w:val="00C34385"/>
    <w:rsid w:val="00CE2ED0"/>
    <w:rsid w:val="00D1537B"/>
    <w:rsid w:val="00D3712F"/>
    <w:rsid w:val="00E17592"/>
    <w:rsid w:val="00E70815"/>
    <w:rsid w:val="04F33787"/>
    <w:rsid w:val="0F1014C1"/>
    <w:rsid w:val="0F62269B"/>
    <w:rsid w:val="12D17B93"/>
    <w:rsid w:val="130C2E9F"/>
    <w:rsid w:val="15EB7A3C"/>
    <w:rsid w:val="19086842"/>
    <w:rsid w:val="1AE73905"/>
    <w:rsid w:val="2195094D"/>
    <w:rsid w:val="230625AF"/>
    <w:rsid w:val="265A0909"/>
    <w:rsid w:val="2A93424B"/>
    <w:rsid w:val="2E4127B9"/>
    <w:rsid w:val="2E6049A6"/>
    <w:rsid w:val="2F9B721C"/>
    <w:rsid w:val="360F5509"/>
    <w:rsid w:val="3861045C"/>
    <w:rsid w:val="38EF48BE"/>
    <w:rsid w:val="39193737"/>
    <w:rsid w:val="39F33B72"/>
    <w:rsid w:val="3BED685A"/>
    <w:rsid w:val="3DE970A0"/>
    <w:rsid w:val="3EE113A4"/>
    <w:rsid w:val="408A1C44"/>
    <w:rsid w:val="42371EEE"/>
    <w:rsid w:val="441655C6"/>
    <w:rsid w:val="44847670"/>
    <w:rsid w:val="452C7202"/>
    <w:rsid w:val="45595D84"/>
    <w:rsid w:val="47FA5835"/>
    <w:rsid w:val="4BDB5681"/>
    <w:rsid w:val="4D771CFF"/>
    <w:rsid w:val="4F6D7ADA"/>
    <w:rsid w:val="5014511F"/>
    <w:rsid w:val="50AF09AC"/>
    <w:rsid w:val="51FF5A87"/>
    <w:rsid w:val="52741C54"/>
    <w:rsid w:val="53C4447C"/>
    <w:rsid w:val="56765625"/>
    <w:rsid w:val="5A367AA3"/>
    <w:rsid w:val="5B6F5152"/>
    <w:rsid w:val="5D5F7F24"/>
    <w:rsid w:val="60215B44"/>
    <w:rsid w:val="604B4254"/>
    <w:rsid w:val="635A6C82"/>
    <w:rsid w:val="63C65370"/>
    <w:rsid w:val="64976216"/>
    <w:rsid w:val="65217445"/>
    <w:rsid w:val="6A2E3C3E"/>
    <w:rsid w:val="6BE4661C"/>
    <w:rsid w:val="6D535020"/>
    <w:rsid w:val="6DE353B4"/>
    <w:rsid w:val="710F79E0"/>
    <w:rsid w:val="72F12B71"/>
    <w:rsid w:val="74F86C2B"/>
    <w:rsid w:val="767F685F"/>
    <w:rsid w:val="76EE7F71"/>
    <w:rsid w:val="77C37770"/>
    <w:rsid w:val="790E38E9"/>
    <w:rsid w:val="7B540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1"/>
    <w:qFormat/>
    <w:uiPriority w:val="0"/>
    <w:pPr>
      <w:ind w:left="100" w:leftChars="2500"/>
    </w:pPr>
  </w:style>
  <w:style w:type="paragraph" w:styleId="3">
    <w:name w:val="Balloon Text"/>
    <w:basedOn w:val="1"/>
    <w:link w:val="20"/>
    <w:qFormat/>
    <w:uiPriority w:val="0"/>
    <w:pPr>
      <w:spacing w:line="240" w:lineRule="auto"/>
    </w:pPr>
    <w:rPr>
      <w:sz w:val="18"/>
      <w:szCs w:val="18"/>
    </w:rPr>
  </w:style>
  <w:style w:type="paragraph" w:styleId="4">
    <w:name w:val="footer"/>
    <w:basedOn w:val="1"/>
    <w:link w:val="19"/>
    <w:qFormat/>
    <w:uiPriority w:val="0"/>
    <w:pPr>
      <w:tabs>
        <w:tab w:val="center" w:pos="4153"/>
        <w:tab w:val="right" w:pos="8306"/>
      </w:tabs>
      <w:snapToGrid w:val="0"/>
      <w:spacing w:line="240" w:lineRule="auto"/>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character" w:customStyle="1" w:styleId="12">
    <w:name w:val="hover6"/>
    <w:basedOn w:val="9"/>
    <w:qFormat/>
    <w:uiPriority w:val="0"/>
    <w:rPr>
      <w:shd w:val="clear" w:color="auto" w:fill="F3F3F3"/>
    </w:rPr>
  </w:style>
  <w:style w:type="character" w:customStyle="1" w:styleId="13">
    <w:name w:val="hover7"/>
    <w:basedOn w:val="9"/>
    <w:qFormat/>
    <w:uiPriority w:val="0"/>
    <w:rPr>
      <w:sz w:val="21"/>
      <w:szCs w:val="21"/>
    </w:rPr>
  </w:style>
  <w:style w:type="character" w:customStyle="1" w:styleId="14">
    <w:name w:val="hover8"/>
    <w:basedOn w:val="9"/>
    <w:qFormat/>
    <w:uiPriority w:val="0"/>
    <w:rPr>
      <w:shd w:val="clear" w:color="auto" w:fill="F3F3F3"/>
    </w:rPr>
  </w:style>
  <w:style w:type="character" w:customStyle="1" w:styleId="15">
    <w:name w:val="hover9"/>
    <w:basedOn w:val="9"/>
    <w:qFormat/>
    <w:uiPriority w:val="0"/>
    <w:rPr>
      <w:color w:val="E9630A"/>
    </w:rPr>
  </w:style>
  <w:style w:type="character" w:customStyle="1" w:styleId="16">
    <w:name w:val="get-int-font"/>
    <w:basedOn w:val="9"/>
    <w:qFormat/>
    <w:uiPriority w:val="0"/>
    <w:rPr>
      <w:color w:val="FFFFFF"/>
      <w:shd w:val="clear" w:color="auto" w:fill="E6002D"/>
    </w:rPr>
  </w:style>
  <w:style w:type="paragraph" w:styleId="17">
    <w:name w:val="List Paragraph"/>
    <w:basedOn w:val="1"/>
    <w:qFormat/>
    <w:uiPriority w:val="0"/>
    <w:pPr>
      <w:spacing w:line="240" w:lineRule="auto"/>
      <w:ind w:firstLine="420" w:firstLineChars="200"/>
    </w:pPr>
    <w:rPr>
      <w:rFonts w:ascii="Calibri" w:hAnsi="Calibri"/>
      <w:szCs w:val="22"/>
    </w:rPr>
  </w:style>
  <w:style w:type="character" w:customStyle="1" w:styleId="18">
    <w:name w:val="页眉 Char"/>
    <w:basedOn w:val="9"/>
    <w:link w:val="5"/>
    <w:qFormat/>
    <w:uiPriority w:val="0"/>
    <w:rPr>
      <w:kern w:val="2"/>
      <w:sz w:val="18"/>
      <w:szCs w:val="18"/>
    </w:rPr>
  </w:style>
  <w:style w:type="character" w:customStyle="1" w:styleId="19">
    <w:name w:val="页脚 Char"/>
    <w:basedOn w:val="9"/>
    <w:link w:val="4"/>
    <w:qFormat/>
    <w:uiPriority w:val="0"/>
    <w:rPr>
      <w:kern w:val="2"/>
      <w:sz w:val="18"/>
      <w:szCs w:val="18"/>
    </w:rPr>
  </w:style>
  <w:style w:type="character" w:customStyle="1" w:styleId="20">
    <w:name w:val="批注框文本 Char"/>
    <w:basedOn w:val="9"/>
    <w:link w:val="3"/>
    <w:qFormat/>
    <w:uiPriority w:val="0"/>
    <w:rPr>
      <w:kern w:val="2"/>
      <w:sz w:val="18"/>
      <w:szCs w:val="18"/>
    </w:rPr>
  </w:style>
  <w:style w:type="character" w:customStyle="1" w:styleId="21">
    <w:name w:val="日期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微软中国</Company>
  <Pages>7</Pages>
  <Words>440</Words>
  <Characters>2514</Characters>
  <Lines>20</Lines>
  <Paragraphs>5</Paragraphs>
  <TotalTime>87</TotalTime>
  <ScaleCrop>false</ScaleCrop>
  <LinksUpToDate>false</LinksUpToDate>
  <CharactersWithSpaces>2949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2018-08-03T07:57:00Z</dcterms:created>
  <dc:creator>徐燕超</dc:creator>
  <cp:lastModifiedBy>Administrator</cp:lastModifiedBy>
  <cp:lastPrinted>2024-09-06T06:26:00Z</cp:lastPrinted>
  <dcterms:modified xsi:type="dcterms:W3CDTF">2024-12-16T02:50:49Z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18AE616970844A8C888232BE03A04824</vt:lpwstr>
  </property>
</Properties>
</file>